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32CB" w:rsidRDefault="00DE32CB">
      <w:pPr>
        <w:tabs>
          <w:tab w:val="left" w:pos="-1440"/>
          <w:tab w:val="left" w:pos="-720"/>
          <w:tab w:val="left" w:pos="3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40"/>
        </w:rPr>
      </w:pPr>
      <w:r>
        <w:rPr>
          <w:sz w:val="40"/>
        </w:rPr>
        <w:t xml:space="preserve">Florida Power </w:t>
      </w:r>
      <w:r w:rsidR="00633A5B">
        <w:rPr>
          <w:sz w:val="40"/>
        </w:rPr>
        <w:t xml:space="preserve">&amp; </w:t>
      </w:r>
      <w:r>
        <w:rPr>
          <w:sz w:val="40"/>
        </w:rPr>
        <w:t>Light Company</w:t>
      </w:r>
    </w:p>
    <w:p w:rsidR="00DE32CB" w:rsidRDefault="00DE32CB">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40"/>
        </w:rPr>
      </w:pPr>
      <w:r>
        <w:rPr>
          <w:sz w:val="40"/>
        </w:rPr>
        <w:t xml:space="preserve">Cape Canaveral </w:t>
      </w:r>
      <w:r w:rsidR="00633A5B">
        <w:rPr>
          <w:sz w:val="40"/>
        </w:rPr>
        <w:t>Energy Center</w:t>
      </w:r>
    </w:p>
    <w:p w:rsidR="00DE32CB" w:rsidRDefault="00DE32CB">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rPr>
      </w:pPr>
      <w:r>
        <w:rPr>
          <w:b/>
          <w:sz w:val="36"/>
        </w:rPr>
        <w:t>Facility ID No.</w:t>
      </w:r>
      <w:r>
        <w:rPr>
          <w:sz w:val="36"/>
        </w:rPr>
        <w:t xml:space="preserve"> 0090006</w:t>
      </w:r>
    </w:p>
    <w:p w:rsidR="00DE32CB" w:rsidRDefault="00DE32CB">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2"/>
        </w:rPr>
      </w:pPr>
      <w:smartTag w:uri="urn:schemas-microsoft-com:office:smarttags" w:element="place">
        <w:smartTag w:uri="urn:schemas-microsoft-com:office:smarttags" w:element="PlaceName">
          <w:r>
            <w:rPr>
              <w:sz w:val="32"/>
            </w:rPr>
            <w:t>Brevard</w:t>
          </w:r>
        </w:smartTag>
        <w:r>
          <w:rPr>
            <w:sz w:val="32"/>
          </w:rPr>
          <w:t xml:space="preserve"> </w:t>
        </w:r>
        <w:smartTag w:uri="urn:schemas-microsoft-com:office:smarttags" w:element="PlaceType">
          <w:r>
            <w:rPr>
              <w:sz w:val="32"/>
            </w:rPr>
            <w:t>County</w:t>
          </w:r>
        </w:smartTag>
      </w:smartTag>
    </w:p>
    <w:p w:rsidR="00DE32CB" w:rsidRDefault="00DE32CB">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24"/>
        </w:rPr>
      </w:pPr>
    </w:p>
    <w:p w:rsidR="00DE32CB" w:rsidRDefault="00DE32CB">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b/>
          <w:sz w:val="32"/>
        </w:rPr>
      </w:pPr>
      <w:r>
        <w:rPr>
          <w:b/>
          <w:sz w:val="32"/>
        </w:rPr>
        <w:t>Title V Air Operation Permit Re</w:t>
      </w:r>
      <w:r w:rsidR="00C03EDD">
        <w:rPr>
          <w:b/>
          <w:sz w:val="32"/>
        </w:rPr>
        <w:t>newal</w:t>
      </w:r>
    </w:p>
    <w:p w:rsidR="00DE32CB" w:rsidRDefault="00DE32CB">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2"/>
        </w:rPr>
      </w:pPr>
      <w:r>
        <w:rPr>
          <w:b/>
          <w:sz w:val="32"/>
        </w:rPr>
        <w:t>Permit No.</w:t>
      </w:r>
      <w:r>
        <w:rPr>
          <w:sz w:val="32"/>
        </w:rPr>
        <w:t xml:space="preserve"> 0090006-0</w:t>
      </w:r>
      <w:r w:rsidR="00633A5B">
        <w:rPr>
          <w:sz w:val="32"/>
        </w:rPr>
        <w:t>1</w:t>
      </w:r>
      <w:r w:rsidR="00C03EDD">
        <w:rPr>
          <w:sz w:val="32"/>
        </w:rPr>
        <w:t>1</w:t>
      </w:r>
      <w:r>
        <w:rPr>
          <w:sz w:val="32"/>
        </w:rPr>
        <w:t>-AV</w:t>
      </w:r>
    </w:p>
    <w:p w:rsidR="00DE32CB" w:rsidRDefault="00DE32CB">
      <w:pPr>
        <w:tabs>
          <w:tab w:val="left" w:pos="360"/>
          <w:tab w:val="left" w:pos="720"/>
          <w:tab w:val="left" w:pos="1080"/>
          <w:tab w:val="left" w:pos="1440"/>
          <w:tab w:val="right" w:pos="10080"/>
        </w:tabs>
        <w:jc w:val="center"/>
        <w:rPr>
          <w:sz w:val="28"/>
          <w:szCs w:val="28"/>
        </w:rPr>
      </w:pPr>
    </w:p>
    <w:p w:rsidR="00DE32CB" w:rsidRDefault="00F036FC">
      <w:pPr>
        <w:jc w:val="center"/>
      </w:pPr>
      <w:r>
        <w:rPr>
          <w:noProof/>
        </w:rPr>
        <w:drawing>
          <wp:inline distT="0" distB="0" distL="0" distR="0">
            <wp:extent cx="2276475" cy="148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76475" cy="1485900"/>
                    </a:xfrm>
                    <a:prstGeom prst="rect">
                      <a:avLst/>
                    </a:prstGeom>
                    <a:noFill/>
                    <a:ln>
                      <a:noFill/>
                    </a:ln>
                  </pic:spPr>
                </pic:pic>
              </a:graphicData>
            </a:graphic>
          </wp:inline>
        </w:drawing>
      </w:r>
    </w:p>
    <w:p w:rsidR="00DE32CB" w:rsidRDefault="00DE32CB">
      <w:pPr>
        <w:jc w:val="center"/>
      </w:pPr>
    </w:p>
    <w:p w:rsidR="00DE32CB" w:rsidRDefault="00DE32CB">
      <w:pPr>
        <w:jc w:val="center"/>
        <w:rPr>
          <w:b/>
          <w:sz w:val="28"/>
          <w:u w:val="single"/>
        </w:rPr>
      </w:pPr>
      <w:r>
        <w:rPr>
          <w:b/>
          <w:sz w:val="28"/>
          <w:u w:val="single"/>
        </w:rPr>
        <w:t>Permitting Authority</w:t>
      </w:r>
    </w:p>
    <w:p w:rsidR="00DE32CB" w:rsidRDefault="00DE32CB">
      <w:pPr>
        <w:jc w:val="center"/>
        <w:rPr>
          <w:sz w:val="28"/>
        </w:rPr>
      </w:pPr>
      <w:r>
        <w:rPr>
          <w:sz w:val="28"/>
        </w:rPr>
        <w:t xml:space="preserve">State of </w:t>
      </w:r>
      <w:smartTag w:uri="urn:schemas-microsoft-com:office:smarttags" w:element="place">
        <w:smartTag w:uri="urn:schemas-microsoft-com:office:smarttags" w:element="State">
          <w:r>
            <w:rPr>
              <w:sz w:val="28"/>
            </w:rPr>
            <w:t>Florida</w:t>
          </w:r>
        </w:smartTag>
      </w:smartTag>
    </w:p>
    <w:p w:rsidR="00DE32CB" w:rsidRDefault="00DE32CB">
      <w:pPr>
        <w:jc w:val="center"/>
        <w:rPr>
          <w:sz w:val="28"/>
        </w:rPr>
      </w:pPr>
      <w:r>
        <w:rPr>
          <w:sz w:val="28"/>
        </w:rPr>
        <w:t>Department of Environmental Protection</w:t>
      </w:r>
    </w:p>
    <w:p w:rsidR="00DE32CB" w:rsidRDefault="00DE32CB">
      <w:pPr>
        <w:jc w:val="center"/>
        <w:rPr>
          <w:sz w:val="28"/>
        </w:rPr>
      </w:pPr>
      <w:r>
        <w:rPr>
          <w:sz w:val="28"/>
        </w:rPr>
        <w:t>Division of Air Resource Management</w:t>
      </w:r>
    </w:p>
    <w:p w:rsidR="00DE32CB" w:rsidRDefault="00D87CEA" w:rsidP="00D87CEA">
      <w:pPr>
        <w:spacing w:after="120"/>
        <w:jc w:val="center"/>
        <w:rPr>
          <w:sz w:val="28"/>
        </w:rPr>
      </w:pPr>
      <w:r>
        <w:rPr>
          <w:sz w:val="28"/>
        </w:rPr>
        <w:t>Office of Permitting and Compliance</w:t>
      </w:r>
    </w:p>
    <w:p w:rsidR="00DE32CB" w:rsidRDefault="00DE32CB">
      <w:pPr>
        <w:jc w:val="center"/>
        <w:rPr>
          <w:sz w:val="24"/>
        </w:rPr>
      </w:pPr>
      <w:r>
        <w:rPr>
          <w:sz w:val="24"/>
        </w:rPr>
        <w:t>Mail Station #5505</w:t>
      </w:r>
    </w:p>
    <w:p w:rsidR="00DE32CB" w:rsidRDefault="00DE32CB">
      <w:pPr>
        <w:jc w:val="center"/>
        <w:rPr>
          <w:sz w:val="24"/>
        </w:rPr>
      </w:pPr>
      <w:smartTag w:uri="urn:schemas-microsoft-com:office:smarttags" w:element="Street">
        <w:smartTag w:uri="urn:schemas-microsoft-com:office:smarttags" w:element="address">
          <w:r>
            <w:rPr>
              <w:sz w:val="24"/>
            </w:rPr>
            <w:t>2600 Blair Stone Road</w:t>
          </w:r>
        </w:smartTag>
      </w:smartTag>
    </w:p>
    <w:p w:rsidR="00DE32CB" w:rsidRDefault="00DE32CB">
      <w:pPr>
        <w:spacing w:after="120"/>
        <w:ind w:left="360" w:hanging="360"/>
        <w:jc w:val="center"/>
        <w:rPr>
          <w:sz w:val="24"/>
        </w:rPr>
      </w:pPr>
      <w:smartTag w:uri="urn:schemas-microsoft-com:office:smarttags" w:element="place">
        <w:smartTag w:uri="urn:schemas-microsoft-com:office:smarttags" w:element="City">
          <w:r>
            <w:rPr>
              <w:sz w:val="24"/>
            </w:rPr>
            <w:t>Tallahassee</w:t>
          </w:r>
        </w:smartTag>
        <w:r>
          <w:rPr>
            <w:sz w:val="24"/>
          </w:rPr>
          <w:t xml:space="preserve">, </w:t>
        </w:r>
        <w:smartTag w:uri="urn:schemas-microsoft-com:office:smarttags" w:element="State">
          <w:r>
            <w:rPr>
              <w:sz w:val="24"/>
            </w:rPr>
            <w:t>Florida</w:t>
          </w:r>
        </w:smartTag>
        <w:r>
          <w:rPr>
            <w:sz w:val="24"/>
          </w:rPr>
          <w:t xml:space="preserve">  </w:t>
        </w:r>
        <w:smartTag w:uri="urn:schemas-microsoft-com:office:smarttags" w:element="PostalCode">
          <w:r>
            <w:rPr>
              <w:sz w:val="24"/>
            </w:rPr>
            <w:t>32399-2400</w:t>
          </w:r>
        </w:smartTag>
      </w:smartTag>
    </w:p>
    <w:p w:rsidR="00DE32CB" w:rsidRPr="00202E9A" w:rsidRDefault="00DE32CB">
      <w:pPr>
        <w:jc w:val="center"/>
        <w:rPr>
          <w:sz w:val="24"/>
        </w:rPr>
      </w:pPr>
      <w:r w:rsidRPr="00202E9A">
        <w:rPr>
          <w:sz w:val="24"/>
        </w:rPr>
        <w:t>Telephone:  850/</w:t>
      </w:r>
      <w:r w:rsidR="00202E9A" w:rsidRPr="00202E9A">
        <w:rPr>
          <w:sz w:val="24"/>
        </w:rPr>
        <w:t>171-9000</w:t>
      </w:r>
    </w:p>
    <w:p w:rsidR="00DE32CB" w:rsidRDefault="00DE32CB">
      <w:pPr>
        <w:jc w:val="center"/>
        <w:rPr>
          <w:sz w:val="24"/>
        </w:rPr>
      </w:pPr>
      <w:r w:rsidRPr="00202E9A">
        <w:rPr>
          <w:sz w:val="24"/>
        </w:rPr>
        <w:t>Fax:  850/</w:t>
      </w:r>
      <w:r w:rsidR="00202E9A" w:rsidRPr="00202E9A">
        <w:rPr>
          <w:sz w:val="24"/>
        </w:rPr>
        <w:t>171-9001</w:t>
      </w:r>
    </w:p>
    <w:p w:rsidR="00DE32CB" w:rsidRDefault="00DE32CB">
      <w:pPr>
        <w:jc w:val="center"/>
        <w:rPr>
          <w:sz w:val="22"/>
        </w:rPr>
      </w:pPr>
    </w:p>
    <w:p w:rsidR="00DE32CB" w:rsidRDefault="00DE32CB">
      <w:pPr>
        <w:jc w:val="center"/>
        <w:rPr>
          <w:b/>
          <w:sz w:val="28"/>
          <w:u w:val="single"/>
        </w:rPr>
      </w:pPr>
      <w:r>
        <w:rPr>
          <w:b/>
          <w:sz w:val="28"/>
          <w:u w:val="single"/>
        </w:rPr>
        <w:t>Compliance Authority</w:t>
      </w:r>
    </w:p>
    <w:p w:rsidR="00DE32CB" w:rsidRDefault="00DE32CB">
      <w:pPr>
        <w:jc w:val="center"/>
        <w:rPr>
          <w:sz w:val="28"/>
          <w:u w:val="single"/>
        </w:rPr>
      </w:pPr>
      <w:r>
        <w:rPr>
          <w:sz w:val="28"/>
        </w:rPr>
        <w:t xml:space="preserve">State of </w:t>
      </w:r>
      <w:smartTag w:uri="urn:schemas-microsoft-com:office:smarttags" w:element="place">
        <w:smartTag w:uri="urn:schemas-microsoft-com:office:smarttags" w:element="State">
          <w:r>
            <w:rPr>
              <w:sz w:val="28"/>
            </w:rPr>
            <w:t>Florida</w:t>
          </w:r>
        </w:smartTag>
      </w:smartTag>
    </w:p>
    <w:p w:rsidR="00DE32CB" w:rsidRDefault="00DE32CB">
      <w:pPr>
        <w:jc w:val="center"/>
        <w:rPr>
          <w:sz w:val="28"/>
        </w:rPr>
      </w:pPr>
      <w:r>
        <w:rPr>
          <w:sz w:val="28"/>
        </w:rPr>
        <w:t>Department of Environmental Protection</w:t>
      </w:r>
    </w:p>
    <w:p w:rsidR="00DE32CB" w:rsidRDefault="00DE32CB">
      <w:pPr>
        <w:spacing w:after="120"/>
        <w:jc w:val="center"/>
        <w:rPr>
          <w:sz w:val="28"/>
        </w:rPr>
      </w:pPr>
      <w:r>
        <w:rPr>
          <w:sz w:val="28"/>
        </w:rPr>
        <w:t>Central District Office</w:t>
      </w:r>
    </w:p>
    <w:p w:rsidR="00DE32CB" w:rsidRDefault="00DE32CB">
      <w:pPr>
        <w:jc w:val="center"/>
        <w:rPr>
          <w:sz w:val="24"/>
        </w:rPr>
      </w:pPr>
      <w:smartTag w:uri="urn:schemas-microsoft-com:office:smarttags" w:element="Street">
        <w:smartTag w:uri="urn:schemas-microsoft-com:office:smarttags" w:element="address">
          <w:r>
            <w:rPr>
              <w:sz w:val="24"/>
            </w:rPr>
            <w:t>3319 Maguire Boulevard, Suite 232</w:t>
          </w:r>
        </w:smartTag>
      </w:smartTag>
    </w:p>
    <w:p w:rsidR="00DE32CB" w:rsidRDefault="00DE32CB">
      <w:pPr>
        <w:spacing w:after="120"/>
        <w:jc w:val="center"/>
        <w:rPr>
          <w:sz w:val="24"/>
        </w:rPr>
      </w:pPr>
      <w:smartTag w:uri="urn:schemas-microsoft-com:office:smarttags" w:element="place">
        <w:smartTag w:uri="urn:schemas-microsoft-com:office:smarttags" w:element="City">
          <w:r>
            <w:rPr>
              <w:sz w:val="24"/>
            </w:rPr>
            <w:t>Orlando</w:t>
          </w:r>
        </w:smartTag>
        <w:r>
          <w:rPr>
            <w:sz w:val="24"/>
          </w:rPr>
          <w:t xml:space="preserve">, </w:t>
        </w:r>
        <w:smartTag w:uri="urn:schemas-microsoft-com:office:smarttags" w:element="State">
          <w:r>
            <w:rPr>
              <w:sz w:val="24"/>
            </w:rPr>
            <w:t>Florida</w:t>
          </w:r>
        </w:smartTag>
        <w:r>
          <w:rPr>
            <w:sz w:val="24"/>
          </w:rPr>
          <w:t xml:space="preserve">  </w:t>
        </w:r>
        <w:smartTag w:uri="urn:schemas-microsoft-com:office:smarttags" w:element="PostalCode">
          <w:r>
            <w:rPr>
              <w:sz w:val="24"/>
            </w:rPr>
            <w:t>32803-3767</w:t>
          </w:r>
        </w:smartTag>
      </w:smartTag>
    </w:p>
    <w:p w:rsidR="00DE32CB" w:rsidRDefault="00DE32CB">
      <w:pPr>
        <w:jc w:val="center"/>
        <w:rPr>
          <w:sz w:val="24"/>
        </w:rPr>
      </w:pPr>
      <w:r>
        <w:rPr>
          <w:sz w:val="24"/>
        </w:rPr>
        <w:t>Telephone:  407/894-7555</w:t>
      </w:r>
    </w:p>
    <w:p w:rsidR="00DE32CB" w:rsidRDefault="00DE32CB">
      <w:pPr>
        <w:jc w:val="center"/>
        <w:rPr>
          <w:sz w:val="24"/>
        </w:rPr>
      </w:pPr>
      <w:r>
        <w:rPr>
          <w:sz w:val="24"/>
        </w:rPr>
        <w:t>Fax:  407/897-2966</w:t>
      </w:r>
    </w:p>
    <w:p w:rsidR="00DE32CB" w:rsidRDefault="00DE32CB">
      <w:pPr>
        <w:jc w:val="center"/>
        <w:rPr>
          <w:sz w:val="24"/>
        </w:rPr>
      </w:pPr>
      <w:r>
        <w:rPr>
          <w:sz w:val="24"/>
        </w:rPr>
        <w:br w:type="page"/>
      </w:r>
    </w:p>
    <w:p w:rsidR="00DE32CB" w:rsidRDefault="00DE32CB">
      <w:pPr>
        <w:pStyle w:val="TOC1"/>
        <w:jc w:val="center"/>
        <w:rPr>
          <w:sz w:val="32"/>
          <w:u w:val="single"/>
        </w:rPr>
      </w:pPr>
      <w:r>
        <w:rPr>
          <w:sz w:val="32"/>
          <w:u w:val="single"/>
        </w:rPr>
        <w:lastRenderedPageBreak/>
        <w:t>Title V Air Operation Permit Re</w:t>
      </w:r>
      <w:r w:rsidR="00633A5B">
        <w:rPr>
          <w:sz w:val="32"/>
          <w:u w:val="single"/>
        </w:rPr>
        <w:t>vision</w:t>
      </w:r>
    </w:p>
    <w:p w:rsidR="00DE32CB" w:rsidRDefault="00DE32CB">
      <w:pPr>
        <w:jc w:val="center"/>
      </w:pPr>
      <w:r>
        <w:t>Permit No. 0090006-0</w:t>
      </w:r>
      <w:r w:rsidR="0050544D">
        <w:t>1</w:t>
      </w:r>
      <w:r w:rsidR="00F72472">
        <w:t>1</w:t>
      </w:r>
      <w:r>
        <w:t>-AV</w:t>
      </w:r>
    </w:p>
    <w:p w:rsidR="00DE32CB" w:rsidRDefault="00DE32CB">
      <w:pPr>
        <w:jc w:val="center"/>
      </w:pPr>
    </w:p>
    <w:p w:rsidR="00DE32CB" w:rsidRDefault="00DE32CB">
      <w:pPr>
        <w:jc w:val="center"/>
      </w:pPr>
      <w:r>
        <w:rPr>
          <w:b/>
          <w:u w:val="single"/>
        </w:rPr>
        <w:t>Table of Contents</w:t>
      </w:r>
    </w:p>
    <w:p w:rsidR="00DE32CB" w:rsidRDefault="00DE32CB">
      <w:pPr>
        <w:tabs>
          <w:tab w:val="left" w:pos="-1440"/>
          <w:tab w:val="left" w:pos="-720"/>
          <w:tab w:val="right" w:pos="10080"/>
        </w:tabs>
        <w:suppressAutoHyphens/>
        <w:rPr>
          <w:b/>
          <w:u w:val="single"/>
        </w:rPr>
      </w:pPr>
      <w:r>
        <w:rPr>
          <w:b/>
          <w:u w:val="single"/>
        </w:rPr>
        <w:t>Section</w:t>
      </w:r>
      <w:r>
        <w:rPr>
          <w:b/>
        </w:rPr>
        <w:tab/>
      </w:r>
      <w:r>
        <w:rPr>
          <w:b/>
          <w:u w:val="single"/>
        </w:rPr>
        <w:t>Page Number</w:t>
      </w:r>
    </w:p>
    <w:p w:rsidR="00DE32CB" w:rsidRDefault="00DE32CB">
      <w:pPr>
        <w:tabs>
          <w:tab w:val="left" w:pos="360"/>
          <w:tab w:val="left" w:pos="720"/>
          <w:tab w:val="left" w:pos="1080"/>
          <w:tab w:val="left" w:pos="1440"/>
          <w:tab w:val="right" w:leader="dot" w:pos="10080"/>
        </w:tabs>
      </w:pPr>
    </w:p>
    <w:p w:rsidR="00DE32CB" w:rsidRDefault="00DE32CB">
      <w:pPr>
        <w:tabs>
          <w:tab w:val="left" w:pos="360"/>
          <w:tab w:val="left" w:pos="720"/>
          <w:tab w:val="left" w:pos="1080"/>
          <w:tab w:val="right" w:leader="dot" w:pos="10080"/>
        </w:tabs>
        <w:suppressAutoHyphens/>
        <w:rPr>
          <w:sz w:val="22"/>
          <w:szCs w:val="22"/>
        </w:rPr>
      </w:pPr>
      <w:r>
        <w:rPr>
          <w:sz w:val="22"/>
          <w:szCs w:val="22"/>
        </w:rPr>
        <w:t xml:space="preserve">Placard Page. </w:t>
      </w:r>
      <w:r>
        <w:rPr>
          <w:sz w:val="22"/>
          <w:szCs w:val="22"/>
        </w:rPr>
        <w:tab/>
        <w:t xml:space="preserve"> 1</w:t>
      </w:r>
    </w:p>
    <w:p w:rsidR="00DE32CB" w:rsidRDefault="00DE32CB">
      <w:pPr>
        <w:tabs>
          <w:tab w:val="left" w:pos="360"/>
          <w:tab w:val="left" w:pos="720"/>
          <w:tab w:val="left" w:pos="1080"/>
          <w:tab w:val="right" w:leader="dot" w:pos="10080"/>
        </w:tabs>
        <w:rPr>
          <w:sz w:val="22"/>
          <w:szCs w:val="22"/>
        </w:rPr>
      </w:pPr>
    </w:p>
    <w:p w:rsidR="00DE32CB" w:rsidRDefault="00DE32CB">
      <w:pPr>
        <w:tabs>
          <w:tab w:val="left" w:pos="360"/>
          <w:tab w:val="left" w:pos="720"/>
          <w:tab w:val="left" w:pos="1080"/>
          <w:tab w:val="right" w:leader="dot" w:pos="10080"/>
        </w:tabs>
        <w:rPr>
          <w:sz w:val="22"/>
          <w:szCs w:val="22"/>
        </w:rPr>
      </w:pPr>
      <w:r>
        <w:rPr>
          <w:sz w:val="22"/>
          <w:szCs w:val="22"/>
        </w:rPr>
        <w:t>I.</w:t>
      </w:r>
      <w:r>
        <w:rPr>
          <w:sz w:val="22"/>
          <w:szCs w:val="22"/>
        </w:rPr>
        <w:tab/>
        <w:t xml:space="preserve">Facility Information. </w:t>
      </w:r>
      <w:r>
        <w:rPr>
          <w:sz w:val="22"/>
          <w:szCs w:val="22"/>
        </w:rPr>
        <w:tab/>
        <w:t xml:space="preserve"> 2</w:t>
      </w:r>
    </w:p>
    <w:p w:rsidR="00DE32CB" w:rsidRDefault="00DE32CB">
      <w:pPr>
        <w:tabs>
          <w:tab w:val="left" w:pos="360"/>
          <w:tab w:val="left" w:pos="720"/>
          <w:tab w:val="left" w:pos="1080"/>
          <w:tab w:val="right" w:leader="dot" w:pos="10080"/>
        </w:tabs>
        <w:rPr>
          <w:sz w:val="22"/>
          <w:szCs w:val="22"/>
        </w:rPr>
      </w:pPr>
      <w:r>
        <w:rPr>
          <w:sz w:val="22"/>
          <w:szCs w:val="22"/>
        </w:rPr>
        <w:tab/>
        <w:t>A.</w:t>
      </w:r>
      <w:r>
        <w:rPr>
          <w:sz w:val="22"/>
          <w:szCs w:val="22"/>
        </w:rPr>
        <w:tab/>
        <w:t>Facility Description.</w:t>
      </w:r>
    </w:p>
    <w:p w:rsidR="00DE32CB" w:rsidRDefault="00DE32CB">
      <w:pPr>
        <w:tabs>
          <w:tab w:val="left" w:pos="360"/>
          <w:tab w:val="left" w:pos="720"/>
          <w:tab w:val="left" w:pos="1080"/>
          <w:tab w:val="right" w:leader="dot" w:pos="10080"/>
        </w:tabs>
        <w:rPr>
          <w:sz w:val="22"/>
          <w:szCs w:val="22"/>
        </w:rPr>
      </w:pPr>
      <w:r>
        <w:rPr>
          <w:sz w:val="22"/>
          <w:szCs w:val="22"/>
        </w:rPr>
        <w:tab/>
        <w:t>B.</w:t>
      </w:r>
      <w:r>
        <w:rPr>
          <w:sz w:val="22"/>
          <w:szCs w:val="22"/>
        </w:rPr>
        <w:tab/>
        <w:t>Summary of Emissions Unit ID Nos. and Brief Descriptions.</w:t>
      </w:r>
    </w:p>
    <w:p w:rsidR="00DE32CB" w:rsidRDefault="00DE32CB">
      <w:pPr>
        <w:tabs>
          <w:tab w:val="left" w:pos="360"/>
          <w:tab w:val="left" w:pos="720"/>
          <w:tab w:val="left" w:pos="1080"/>
          <w:tab w:val="right" w:leader="dot" w:pos="10080"/>
        </w:tabs>
        <w:rPr>
          <w:sz w:val="22"/>
          <w:szCs w:val="22"/>
        </w:rPr>
      </w:pPr>
      <w:r>
        <w:rPr>
          <w:sz w:val="22"/>
          <w:szCs w:val="22"/>
        </w:rPr>
        <w:tab/>
        <w:t>C.</w:t>
      </w:r>
      <w:r>
        <w:rPr>
          <w:sz w:val="22"/>
          <w:szCs w:val="22"/>
        </w:rPr>
        <w:tab/>
        <w:t>Relevant Documents.</w:t>
      </w:r>
    </w:p>
    <w:p w:rsidR="00DE32CB" w:rsidRDefault="00DE32CB">
      <w:pPr>
        <w:tabs>
          <w:tab w:val="left" w:pos="360"/>
          <w:tab w:val="left" w:pos="720"/>
          <w:tab w:val="left" w:pos="1080"/>
          <w:tab w:val="right" w:leader="dot" w:pos="10080"/>
        </w:tabs>
        <w:rPr>
          <w:sz w:val="22"/>
          <w:szCs w:val="22"/>
        </w:rPr>
      </w:pPr>
    </w:p>
    <w:p w:rsidR="00DE32CB" w:rsidRDefault="00DE32CB">
      <w:pPr>
        <w:tabs>
          <w:tab w:val="left" w:pos="360"/>
          <w:tab w:val="left" w:pos="720"/>
          <w:tab w:val="left" w:pos="1080"/>
          <w:tab w:val="right" w:leader="dot" w:pos="10080"/>
        </w:tabs>
        <w:rPr>
          <w:sz w:val="22"/>
          <w:szCs w:val="22"/>
        </w:rPr>
      </w:pPr>
      <w:r>
        <w:rPr>
          <w:sz w:val="22"/>
          <w:szCs w:val="22"/>
        </w:rPr>
        <w:t xml:space="preserve">II. </w:t>
      </w:r>
      <w:r>
        <w:rPr>
          <w:sz w:val="22"/>
          <w:szCs w:val="22"/>
        </w:rPr>
        <w:tab/>
        <w:t xml:space="preserve">Facility-wide Conditions. </w:t>
      </w:r>
      <w:r>
        <w:rPr>
          <w:sz w:val="22"/>
          <w:szCs w:val="22"/>
        </w:rPr>
        <w:tab/>
        <w:t xml:space="preserve"> 4</w:t>
      </w:r>
    </w:p>
    <w:p w:rsidR="00DE32CB" w:rsidRDefault="00DE32CB">
      <w:pPr>
        <w:tabs>
          <w:tab w:val="left" w:pos="360"/>
          <w:tab w:val="left" w:pos="720"/>
          <w:tab w:val="left" w:pos="1080"/>
          <w:tab w:val="right" w:leader="dot" w:pos="10080"/>
        </w:tabs>
        <w:rPr>
          <w:sz w:val="22"/>
          <w:szCs w:val="22"/>
        </w:rPr>
      </w:pPr>
    </w:p>
    <w:p w:rsidR="00DE32CB" w:rsidRDefault="00DE32CB">
      <w:pPr>
        <w:tabs>
          <w:tab w:val="left" w:pos="360"/>
          <w:tab w:val="left" w:pos="720"/>
          <w:tab w:val="left" w:pos="1080"/>
          <w:tab w:val="right" w:leader="dot" w:pos="10080"/>
        </w:tabs>
        <w:rPr>
          <w:sz w:val="22"/>
          <w:szCs w:val="22"/>
        </w:rPr>
      </w:pPr>
      <w:r>
        <w:rPr>
          <w:sz w:val="22"/>
          <w:szCs w:val="22"/>
        </w:rPr>
        <w:t xml:space="preserve">III. </w:t>
      </w:r>
      <w:r>
        <w:rPr>
          <w:sz w:val="22"/>
          <w:szCs w:val="22"/>
        </w:rPr>
        <w:tab/>
        <w:t>Emissions Units and Conditions</w:t>
      </w:r>
    </w:p>
    <w:p w:rsidR="00DE32CB" w:rsidRDefault="00DE32CB">
      <w:pPr>
        <w:tabs>
          <w:tab w:val="left" w:pos="360"/>
          <w:tab w:val="left" w:pos="720"/>
          <w:tab w:val="left" w:pos="1080"/>
          <w:tab w:val="right" w:leader="dot" w:pos="10080"/>
        </w:tabs>
        <w:rPr>
          <w:sz w:val="22"/>
          <w:szCs w:val="22"/>
        </w:rPr>
      </w:pPr>
      <w:r>
        <w:rPr>
          <w:sz w:val="22"/>
          <w:szCs w:val="22"/>
        </w:rPr>
        <w:tab/>
        <w:t xml:space="preserve">A. </w:t>
      </w:r>
      <w:r>
        <w:rPr>
          <w:sz w:val="22"/>
          <w:szCs w:val="22"/>
        </w:rPr>
        <w:tab/>
      </w:r>
      <w:r w:rsidR="004C5672">
        <w:rPr>
          <w:sz w:val="22"/>
          <w:szCs w:val="22"/>
        </w:rPr>
        <w:t>Combined Cycle Unit 3 (</w:t>
      </w:r>
      <w:r>
        <w:rPr>
          <w:sz w:val="22"/>
          <w:szCs w:val="22"/>
        </w:rPr>
        <w:t>E.U. ID Nos. 00</w:t>
      </w:r>
      <w:r w:rsidR="004C5672">
        <w:rPr>
          <w:sz w:val="22"/>
          <w:szCs w:val="22"/>
        </w:rPr>
        <w:t>9, 010</w:t>
      </w:r>
      <w:r>
        <w:rPr>
          <w:sz w:val="22"/>
          <w:szCs w:val="22"/>
        </w:rPr>
        <w:t xml:space="preserve"> and 0</w:t>
      </w:r>
      <w:r w:rsidR="004C5672">
        <w:rPr>
          <w:sz w:val="22"/>
          <w:szCs w:val="22"/>
        </w:rPr>
        <w:t>11</w:t>
      </w:r>
      <w:r>
        <w:rPr>
          <w:sz w:val="22"/>
          <w:szCs w:val="22"/>
        </w:rPr>
        <w:t xml:space="preserve">). </w:t>
      </w:r>
      <w:r>
        <w:rPr>
          <w:sz w:val="22"/>
          <w:szCs w:val="22"/>
        </w:rPr>
        <w:tab/>
        <w:t xml:space="preserve"> 6</w:t>
      </w:r>
    </w:p>
    <w:p w:rsidR="00DE32CB" w:rsidRDefault="00C81426">
      <w:pPr>
        <w:tabs>
          <w:tab w:val="left" w:pos="360"/>
          <w:tab w:val="left" w:pos="720"/>
          <w:tab w:val="left" w:pos="1080"/>
          <w:tab w:val="right" w:leader="dot" w:pos="10080"/>
        </w:tabs>
        <w:rPr>
          <w:sz w:val="22"/>
          <w:szCs w:val="22"/>
        </w:rPr>
      </w:pPr>
      <w:r>
        <w:rPr>
          <w:sz w:val="22"/>
          <w:szCs w:val="22"/>
        </w:rPr>
        <w:tab/>
        <w:t xml:space="preserve">B.   </w:t>
      </w:r>
      <w:r w:rsidRPr="00C81426">
        <w:rPr>
          <w:sz w:val="22"/>
          <w:szCs w:val="22"/>
        </w:rPr>
        <w:t xml:space="preserve">Two nominal </w:t>
      </w:r>
      <w:r w:rsidR="00B42B03">
        <w:rPr>
          <w:sz w:val="22"/>
          <w:szCs w:val="22"/>
        </w:rPr>
        <w:t>3,000</w:t>
      </w:r>
      <w:r w:rsidRPr="00C81426">
        <w:rPr>
          <w:sz w:val="22"/>
          <w:szCs w:val="22"/>
        </w:rPr>
        <w:t xml:space="preserve"> kilowatt (kW) liquid fueled emergency generators</w:t>
      </w:r>
      <w:r w:rsidR="00DE32CB">
        <w:rPr>
          <w:sz w:val="22"/>
          <w:szCs w:val="22"/>
        </w:rPr>
        <w:tab/>
      </w:r>
      <w:r w:rsidR="00162F3F">
        <w:rPr>
          <w:sz w:val="22"/>
          <w:szCs w:val="22"/>
        </w:rPr>
        <w:t>1</w:t>
      </w:r>
      <w:r w:rsidR="007B7F5B">
        <w:rPr>
          <w:sz w:val="22"/>
          <w:szCs w:val="22"/>
        </w:rPr>
        <w:t>7</w:t>
      </w:r>
    </w:p>
    <w:p w:rsidR="00C81426" w:rsidRDefault="00C81426">
      <w:pPr>
        <w:tabs>
          <w:tab w:val="left" w:pos="360"/>
          <w:tab w:val="left" w:pos="720"/>
          <w:tab w:val="left" w:pos="1080"/>
          <w:tab w:val="right" w:leader="dot" w:pos="10080"/>
        </w:tabs>
        <w:rPr>
          <w:sz w:val="22"/>
          <w:szCs w:val="22"/>
        </w:rPr>
      </w:pPr>
      <w:r>
        <w:rPr>
          <w:sz w:val="22"/>
          <w:szCs w:val="22"/>
        </w:rPr>
        <w:tab/>
        <w:t xml:space="preserve">C.   </w:t>
      </w:r>
      <w:r w:rsidRPr="00C81426">
        <w:rPr>
          <w:sz w:val="22"/>
          <w:szCs w:val="22"/>
        </w:rPr>
        <w:t>One emergency diesel fire pump engine (3</w:t>
      </w:r>
      <w:r w:rsidR="00B42B03">
        <w:rPr>
          <w:sz w:val="22"/>
          <w:szCs w:val="22"/>
        </w:rPr>
        <w:t>15</w:t>
      </w:r>
      <w:r w:rsidRPr="00C81426">
        <w:rPr>
          <w:sz w:val="22"/>
          <w:szCs w:val="22"/>
        </w:rPr>
        <w:t xml:space="preserve"> hp)</w:t>
      </w:r>
      <w:r>
        <w:rPr>
          <w:sz w:val="22"/>
          <w:szCs w:val="22"/>
        </w:rPr>
        <w:tab/>
      </w:r>
      <w:r w:rsidR="00162F3F">
        <w:rPr>
          <w:sz w:val="22"/>
          <w:szCs w:val="22"/>
        </w:rPr>
        <w:t>2</w:t>
      </w:r>
      <w:r w:rsidR="007B7F5B">
        <w:rPr>
          <w:sz w:val="22"/>
          <w:szCs w:val="22"/>
        </w:rPr>
        <w:t>2</w:t>
      </w:r>
    </w:p>
    <w:p w:rsidR="00C81426" w:rsidRDefault="00C81426">
      <w:pPr>
        <w:tabs>
          <w:tab w:val="left" w:pos="360"/>
          <w:tab w:val="left" w:pos="720"/>
          <w:tab w:val="left" w:pos="1080"/>
          <w:tab w:val="right" w:leader="dot" w:pos="10080"/>
        </w:tabs>
        <w:rPr>
          <w:sz w:val="22"/>
          <w:szCs w:val="22"/>
        </w:rPr>
      </w:pPr>
    </w:p>
    <w:p w:rsidR="00DE32CB" w:rsidRDefault="00DE32CB">
      <w:pPr>
        <w:tabs>
          <w:tab w:val="left" w:pos="360"/>
          <w:tab w:val="left" w:pos="720"/>
          <w:tab w:val="left" w:pos="1080"/>
          <w:tab w:val="right" w:leader="dot" w:pos="10080"/>
        </w:tabs>
        <w:rPr>
          <w:sz w:val="22"/>
          <w:szCs w:val="22"/>
        </w:rPr>
      </w:pPr>
      <w:r>
        <w:rPr>
          <w:sz w:val="22"/>
          <w:szCs w:val="22"/>
        </w:rPr>
        <w:t>IV.</w:t>
      </w:r>
      <w:r>
        <w:rPr>
          <w:sz w:val="22"/>
          <w:szCs w:val="22"/>
        </w:rPr>
        <w:tab/>
        <w:t>Acid Rain Part</w:t>
      </w:r>
    </w:p>
    <w:p w:rsidR="00DE32CB" w:rsidRDefault="00DE32CB">
      <w:pPr>
        <w:tabs>
          <w:tab w:val="left" w:pos="360"/>
          <w:tab w:val="left" w:pos="720"/>
          <w:tab w:val="left" w:pos="1080"/>
          <w:tab w:val="right" w:leader="dot" w:pos="10080"/>
        </w:tabs>
        <w:rPr>
          <w:sz w:val="22"/>
          <w:szCs w:val="22"/>
        </w:rPr>
      </w:pPr>
      <w:r>
        <w:rPr>
          <w:b/>
          <w:sz w:val="22"/>
          <w:szCs w:val="22"/>
        </w:rPr>
        <w:tab/>
      </w:r>
      <w:r>
        <w:rPr>
          <w:sz w:val="22"/>
          <w:szCs w:val="22"/>
        </w:rPr>
        <w:t>A.</w:t>
      </w:r>
      <w:r>
        <w:rPr>
          <w:sz w:val="22"/>
          <w:szCs w:val="22"/>
        </w:rPr>
        <w:tab/>
        <w:t xml:space="preserve">Acid Rain, Phase II. </w:t>
      </w:r>
      <w:r>
        <w:rPr>
          <w:sz w:val="22"/>
          <w:szCs w:val="22"/>
        </w:rPr>
        <w:tab/>
        <w:t xml:space="preserve"> </w:t>
      </w:r>
      <w:r w:rsidR="007B7F5B">
        <w:rPr>
          <w:sz w:val="22"/>
          <w:szCs w:val="22"/>
        </w:rPr>
        <w:t>26</w:t>
      </w:r>
    </w:p>
    <w:p w:rsidR="00DE32CB" w:rsidRDefault="00DE32CB">
      <w:pPr>
        <w:tabs>
          <w:tab w:val="left" w:pos="360"/>
          <w:tab w:val="left" w:pos="720"/>
          <w:tab w:val="left" w:pos="1080"/>
          <w:tab w:val="right" w:leader="dot" w:pos="10080"/>
        </w:tabs>
        <w:rPr>
          <w:sz w:val="22"/>
          <w:szCs w:val="22"/>
        </w:rPr>
      </w:pPr>
    </w:p>
    <w:p w:rsidR="00DE32CB" w:rsidRDefault="00DE32CB">
      <w:pPr>
        <w:tabs>
          <w:tab w:val="left" w:pos="360"/>
          <w:tab w:val="left" w:pos="720"/>
          <w:tab w:val="left" w:pos="1080"/>
          <w:tab w:val="right" w:leader="dot" w:pos="10080"/>
        </w:tabs>
        <w:rPr>
          <w:sz w:val="22"/>
          <w:szCs w:val="22"/>
        </w:rPr>
      </w:pPr>
      <w:r>
        <w:rPr>
          <w:sz w:val="22"/>
          <w:szCs w:val="22"/>
        </w:rPr>
        <w:t>V.</w:t>
      </w:r>
      <w:r>
        <w:rPr>
          <w:sz w:val="22"/>
          <w:szCs w:val="22"/>
        </w:rPr>
        <w:tab/>
        <w:t xml:space="preserve">Clean Air Interstate Rule (CAIR) Part. </w:t>
      </w:r>
      <w:r>
        <w:rPr>
          <w:sz w:val="22"/>
          <w:szCs w:val="22"/>
        </w:rPr>
        <w:tab/>
        <w:t xml:space="preserve"> </w:t>
      </w:r>
      <w:r w:rsidR="00162F3F">
        <w:rPr>
          <w:sz w:val="22"/>
          <w:szCs w:val="22"/>
        </w:rPr>
        <w:t>3</w:t>
      </w:r>
      <w:r w:rsidR="007B7F5B">
        <w:rPr>
          <w:sz w:val="22"/>
          <w:szCs w:val="22"/>
        </w:rPr>
        <w:t>1</w:t>
      </w:r>
    </w:p>
    <w:p w:rsidR="00DE32CB" w:rsidRDefault="00DE32CB">
      <w:pPr>
        <w:tabs>
          <w:tab w:val="left" w:pos="360"/>
          <w:tab w:val="left" w:pos="720"/>
          <w:tab w:val="left" w:pos="1080"/>
          <w:tab w:val="right" w:leader="dot" w:pos="10080"/>
        </w:tabs>
        <w:rPr>
          <w:sz w:val="22"/>
          <w:szCs w:val="22"/>
        </w:rPr>
      </w:pPr>
      <w:r>
        <w:rPr>
          <w:sz w:val="22"/>
          <w:szCs w:val="22"/>
        </w:rPr>
        <w:tab/>
      </w:r>
    </w:p>
    <w:p w:rsidR="00DE32CB" w:rsidRDefault="00DE32CB">
      <w:pPr>
        <w:tabs>
          <w:tab w:val="left" w:pos="360"/>
          <w:tab w:val="left" w:pos="720"/>
          <w:tab w:val="left" w:pos="1080"/>
          <w:tab w:val="right" w:leader="dot" w:pos="10080"/>
        </w:tabs>
        <w:rPr>
          <w:sz w:val="22"/>
          <w:szCs w:val="22"/>
        </w:rPr>
      </w:pPr>
      <w:r>
        <w:rPr>
          <w:sz w:val="22"/>
          <w:szCs w:val="22"/>
        </w:rPr>
        <w:t>VI.</w:t>
      </w:r>
      <w:r>
        <w:rPr>
          <w:sz w:val="22"/>
          <w:szCs w:val="22"/>
        </w:rPr>
        <w:tab/>
        <w:t xml:space="preserve">Appendices. </w:t>
      </w:r>
      <w:r>
        <w:rPr>
          <w:sz w:val="22"/>
          <w:szCs w:val="22"/>
        </w:rPr>
        <w:tab/>
        <w:t xml:space="preserve"> </w:t>
      </w:r>
      <w:r w:rsidR="004A33EF">
        <w:rPr>
          <w:sz w:val="22"/>
          <w:szCs w:val="22"/>
        </w:rPr>
        <w:t>3</w:t>
      </w:r>
      <w:r w:rsidR="007B7F5B">
        <w:rPr>
          <w:sz w:val="22"/>
          <w:szCs w:val="22"/>
        </w:rPr>
        <w:t>7</w:t>
      </w:r>
      <w:bookmarkStart w:id="0" w:name="_GoBack"/>
      <w:bookmarkEnd w:id="0"/>
    </w:p>
    <w:p w:rsidR="00DE32CB" w:rsidRDefault="00DE32CB">
      <w:pPr>
        <w:tabs>
          <w:tab w:val="left" w:pos="360"/>
          <w:tab w:val="left" w:pos="720"/>
          <w:tab w:val="left" w:pos="1080"/>
          <w:tab w:val="right" w:leader="dot" w:pos="10080"/>
        </w:tabs>
        <w:rPr>
          <w:sz w:val="22"/>
          <w:szCs w:val="22"/>
        </w:rPr>
      </w:pPr>
      <w:r>
        <w:rPr>
          <w:sz w:val="22"/>
          <w:szCs w:val="22"/>
        </w:rPr>
        <w:tab/>
        <w:t>Appendix A, Glossary.</w:t>
      </w:r>
    </w:p>
    <w:p w:rsidR="00C061C9" w:rsidRDefault="00C061C9">
      <w:pPr>
        <w:tabs>
          <w:tab w:val="left" w:pos="360"/>
          <w:tab w:val="left" w:pos="720"/>
          <w:tab w:val="left" w:pos="1080"/>
          <w:tab w:val="right" w:leader="dot" w:pos="10080"/>
        </w:tabs>
        <w:rPr>
          <w:sz w:val="22"/>
          <w:szCs w:val="22"/>
        </w:rPr>
      </w:pPr>
      <w:r>
        <w:rPr>
          <w:sz w:val="22"/>
          <w:szCs w:val="22"/>
        </w:rPr>
        <w:tab/>
      </w:r>
      <w:r w:rsidRPr="002A21C6">
        <w:rPr>
          <w:sz w:val="22"/>
          <w:szCs w:val="22"/>
        </w:rPr>
        <w:t>Appendix CP, Compliance Plan.</w:t>
      </w:r>
    </w:p>
    <w:p w:rsidR="00DE32CB" w:rsidRDefault="00DE32CB">
      <w:pPr>
        <w:tabs>
          <w:tab w:val="left" w:pos="360"/>
          <w:tab w:val="left" w:pos="720"/>
          <w:tab w:val="left" w:pos="1080"/>
          <w:tab w:val="right" w:leader="dot" w:pos="10080"/>
        </w:tabs>
        <w:rPr>
          <w:sz w:val="22"/>
          <w:szCs w:val="22"/>
        </w:rPr>
      </w:pPr>
      <w:r>
        <w:rPr>
          <w:sz w:val="22"/>
          <w:szCs w:val="22"/>
        </w:rPr>
        <w:tab/>
        <w:t>Appendix I, List of Insignificant Emissions Units and/or Activities.</w:t>
      </w:r>
    </w:p>
    <w:p w:rsidR="00DE32CB" w:rsidRDefault="00DE32CB">
      <w:pPr>
        <w:tabs>
          <w:tab w:val="left" w:pos="360"/>
          <w:tab w:val="left" w:pos="720"/>
          <w:tab w:val="left" w:pos="1080"/>
          <w:tab w:val="right" w:leader="dot" w:pos="10080"/>
        </w:tabs>
        <w:rPr>
          <w:sz w:val="22"/>
          <w:szCs w:val="22"/>
        </w:rPr>
      </w:pPr>
      <w:r>
        <w:rPr>
          <w:sz w:val="22"/>
          <w:szCs w:val="22"/>
        </w:rPr>
        <w:tab/>
        <w:t>Appendix RR, Facility-wide Reporting Requirements.</w:t>
      </w:r>
    </w:p>
    <w:p w:rsidR="00DE32CB" w:rsidRDefault="00DE32CB">
      <w:pPr>
        <w:tabs>
          <w:tab w:val="left" w:pos="360"/>
          <w:tab w:val="left" w:pos="720"/>
          <w:tab w:val="left" w:pos="1080"/>
          <w:tab w:val="right" w:leader="dot" w:pos="10080"/>
        </w:tabs>
        <w:rPr>
          <w:sz w:val="22"/>
          <w:szCs w:val="22"/>
        </w:rPr>
      </w:pPr>
      <w:r>
        <w:rPr>
          <w:sz w:val="22"/>
          <w:szCs w:val="22"/>
        </w:rPr>
        <w:tab/>
        <w:t xml:space="preserve">Appendix TR, </w:t>
      </w:r>
      <w:bookmarkStart w:id="1" w:name="OLE_LINK1"/>
      <w:bookmarkStart w:id="2" w:name="OLE_LINK2"/>
      <w:r>
        <w:rPr>
          <w:sz w:val="22"/>
          <w:szCs w:val="22"/>
        </w:rPr>
        <w:t>Facility-wide Testing Requirements.</w:t>
      </w:r>
      <w:bookmarkEnd w:id="1"/>
      <w:bookmarkEnd w:id="2"/>
    </w:p>
    <w:p w:rsidR="00DE32CB" w:rsidRDefault="00DE32CB">
      <w:pPr>
        <w:tabs>
          <w:tab w:val="left" w:pos="360"/>
          <w:tab w:val="left" w:pos="720"/>
          <w:tab w:val="left" w:pos="1080"/>
          <w:tab w:val="right" w:leader="dot" w:pos="10080"/>
        </w:tabs>
        <w:rPr>
          <w:sz w:val="22"/>
          <w:szCs w:val="22"/>
        </w:rPr>
      </w:pPr>
      <w:r>
        <w:rPr>
          <w:sz w:val="22"/>
          <w:szCs w:val="22"/>
        </w:rPr>
        <w:tab/>
        <w:t>Appendix TV, Title V General Conditions.</w:t>
      </w:r>
    </w:p>
    <w:p w:rsidR="00DE32CB" w:rsidRDefault="00DE32CB">
      <w:pPr>
        <w:tabs>
          <w:tab w:val="left" w:pos="360"/>
          <w:tab w:val="left" w:pos="720"/>
          <w:tab w:val="left" w:pos="1080"/>
          <w:tab w:val="right" w:leader="dot" w:pos="10080"/>
        </w:tabs>
        <w:rPr>
          <w:sz w:val="24"/>
        </w:rPr>
      </w:pPr>
      <w:r>
        <w:rPr>
          <w:sz w:val="22"/>
          <w:szCs w:val="22"/>
        </w:rPr>
        <w:tab/>
      </w:r>
    </w:p>
    <w:p w:rsidR="00DE32CB" w:rsidRDefault="00DE32CB">
      <w:pPr>
        <w:tabs>
          <w:tab w:val="left" w:pos="360"/>
          <w:tab w:val="left" w:pos="720"/>
          <w:tab w:val="left" w:pos="1080"/>
          <w:tab w:val="right" w:leader="dot" w:pos="10080"/>
        </w:tabs>
        <w:rPr>
          <w:sz w:val="22"/>
          <w:szCs w:val="22"/>
        </w:rPr>
      </w:pPr>
      <w:r>
        <w:rPr>
          <w:sz w:val="22"/>
          <w:szCs w:val="22"/>
        </w:rPr>
        <w:t xml:space="preserve">Referenced Attachments. </w:t>
      </w:r>
      <w:r>
        <w:rPr>
          <w:sz w:val="22"/>
          <w:szCs w:val="22"/>
        </w:rPr>
        <w:tab/>
        <w:t xml:space="preserve"> At End</w:t>
      </w:r>
    </w:p>
    <w:p w:rsidR="00DE32CB" w:rsidRDefault="00DE32CB">
      <w:pPr>
        <w:tabs>
          <w:tab w:val="left" w:pos="360"/>
          <w:tab w:val="left" w:pos="720"/>
          <w:tab w:val="left" w:pos="1080"/>
          <w:tab w:val="right" w:leader="dot" w:pos="10080"/>
        </w:tabs>
        <w:rPr>
          <w:sz w:val="22"/>
          <w:szCs w:val="22"/>
        </w:rPr>
      </w:pPr>
      <w:r>
        <w:rPr>
          <w:sz w:val="22"/>
          <w:szCs w:val="22"/>
        </w:rPr>
        <w:tab/>
        <w:t>Table H, Permit History.</w:t>
      </w:r>
    </w:p>
    <w:p w:rsidR="00DE32CB" w:rsidRDefault="00DE32CB">
      <w:pPr>
        <w:tabs>
          <w:tab w:val="left" w:pos="360"/>
          <w:tab w:val="left" w:pos="720"/>
          <w:tab w:val="left" w:pos="1080"/>
          <w:tab w:val="right" w:leader="dot" w:pos="10080"/>
        </w:tabs>
        <w:rPr>
          <w:sz w:val="22"/>
          <w:szCs w:val="22"/>
        </w:rPr>
      </w:pPr>
      <w:r>
        <w:rPr>
          <w:sz w:val="22"/>
          <w:szCs w:val="22"/>
        </w:rPr>
        <w:tab/>
        <w:t>Table 1, Summary of Air Pollutant Standards.</w:t>
      </w:r>
    </w:p>
    <w:p w:rsidR="00DE32CB" w:rsidRDefault="00DE32CB">
      <w:pPr>
        <w:tabs>
          <w:tab w:val="left" w:pos="360"/>
          <w:tab w:val="left" w:pos="720"/>
          <w:tab w:val="left" w:pos="1080"/>
          <w:tab w:val="right" w:leader="dot" w:pos="10080"/>
        </w:tabs>
        <w:rPr>
          <w:sz w:val="22"/>
          <w:szCs w:val="22"/>
        </w:rPr>
      </w:pPr>
      <w:r>
        <w:rPr>
          <w:sz w:val="22"/>
          <w:szCs w:val="22"/>
        </w:rPr>
        <w:tab/>
        <w:t>Table 2, Summary of Compliance Requirements.</w:t>
      </w:r>
    </w:p>
    <w:p w:rsidR="00DE32CB" w:rsidRDefault="00DE32CB">
      <w:pPr>
        <w:jc w:val="center"/>
        <w:rPr>
          <w:sz w:val="24"/>
        </w:rPr>
        <w:sectPr w:rsidR="00DE32CB">
          <w:headerReference w:type="even" r:id="rId8"/>
          <w:headerReference w:type="default" r:id="rId9"/>
          <w:footerReference w:type="default" r:id="rId10"/>
          <w:headerReference w:type="first" r:id="rId11"/>
          <w:pgSz w:w="12240" w:h="15840" w:code="1"/>
          <w:pgMar w:top="1440" w:right="1080" w:bottom="1152" w:left="1080" w:header="720" w:footer="432" w:gutter="0"/>
          <w:cols w:space="720"/>
          <w:titlePg/>
        </w:sectPr>
      </w:pPr>
    </w:p>
    <w:p w:rsidR="00DE32CB" w:rsidRPr="007C1C55" w:rsidRDefault="00DE32CB">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rFonts w:ascii="Times New Roman Bold" w:hAnsi="Times New Roman Bold"/>
          <w:caps/>
          <w:sz w:val="22"/>
        </w:rPr>
      </w:pPr>
    </w:p>
    <w:tbl>
      <w:tblPr>
        <w:tblStyle w:val="TableGrid"/>
        <w:tblW w:w="101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0"/>
        <w:gridCol w:w="4428"/>
      </w:tblGrid>
      <w:tr w:rsidR="007C1C55" w:rsidTr="007C1C55">
        <w:tc>
          <w:tcPr>
            <w:tcW w:w="5760" w:type="dxa"/>
          </w:tcPr>
          <w:p w:rsidR="007C1C55" w:rsidRDefault="007C1C5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b/>
                <w:sz w:val="22"/>
              </w:rPr>
            </w:pPr>
            <w:r>
              <w:rPr>
                <w:rFonts w:ascii="Times New Roman Bold" w:hAnsi="Times New Roman Bold"/>
                <w:b/>
                <w:caps/>
                <w:sz w:val="22"/>
              </w:rPr>
              <w:t>Permittee</w:t>
            </w:r>
            <w:r>
              <w:rPr>
                <w:b/>
                <w:sz w:val="22"/>
              </w:rPr>
              <w:t>:</w:t>
            </w:r>
          </w:p>
          <w:p w:rsidR="007C1C55" w:rsidRDefault="007C1C5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 w:val="22"/>
              </w:rPr>
            </w:pPr>
            <w:r>
              <w:rPr>
                <w:sz w:val="22"/>
              </w:rPr>
              <w:t>Florida Power &amp; Light Company</w:t>
            </w:r>
          </w:p>
          <w:p w:rsidR="007C1C55" w:rsidRDefault="007C1C5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 w:val="22"/>
                <w:szCs w:val="22"/>
              </w:rPr>
            </w:pPr>
            <w:r w:rsidRPr="0050544D">
              <w:rPr>
                <w:sz w:val="22"/>
                <w:szCs w:val="22"/>
              </w:rPr>
              <w:t>700 Universe Boulevar</w:t>
            </w:r>
            <w:r>
              <w:rPr>
                <w:sz w:val="22"/>
                <w:szCs w:val="22"/>
              </w:rPr>
              <w:t>d</w:t>
            </w:r>
          </w:p>
          <w:p w:rsidR="007C1C55" w:rsidRDefault="007C1C55" w:rsidP="007C1C5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rFonts w:ascii="Times New Roman Bold" w:hAnsi="Times New Roman Bold"/>
                <w:caps/>
                <w:sz w:val="22"/>
              </w:rPr>
            </w:pPr>
            <w:r w:rsidRPr="0050544D">
              <w:rPr>
                <w:sz w:val="22"/>
                <w:szCs w:val="22"/>
              </w:rPr>
              <w:t>Juno Beach, Florida  33408</w:t>
            </w:r>
          </w:p>
        </w:tc>
        <w:tc>
          <w:tcPr>
            <w:tcW w:w="4428" w:type="dxa"/>
          </w:tcPr>
          <w:p w:rsidR="007C1C55" w:rsidRDefault="007C1C55" w:rsidP="007C1C5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right"/>
              <w:rPr>
                <w:sz w:val="22"/>
              </w:rPr>
            </w:pPr>
            <w:r>
              <w:rPr>
                <w:sz w:val="22"/>
              </w:rPr>
              <w:t>Permit No. 0090006-011-AV</w:t>
            </w:r>
          </w:p>
          <w:p w:rsidR="007C1C55" w:rsidRDefault="007C1C55" w:rsidP="007C1C5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right"/>
              <w:rPr>
                <w:sz w:val="22"/>
              </w:rPr>
            </w:pPr>
            <w:r>
              <w:rPr>
                <w:sz w:val="22"/>
              </w:rPr>
              <w:t>Cape Canaveral Energy Center</w:t>
            </w:r>
          </w:p>
          <w:p w:rsidR="007C1C55" w:rsidRDefault="007C1C55" w:rsidP="007C1C5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right"/>
              <w:rPr>
                <w:sz w:val="22"/>
              </w:rPr>
            </w:pPr>
            <w:r>
              <w:rPr>
                <w:sz w:val="22"/>
              </w:rPr>
              <w:t>Facility ID No. 0090006</w:t>
            </w:r>
          </w:p>
          <w:p w:rsidR="007C1C55" w:rsidRPr="007C1C55" w:rsidRDefault="007C1C55" w:rsidP="007C1C5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right"/>
              <w:rPr>
                <w:sz w:val="22"/>
              </w:rPr>
            </w:pPr>
            <w:r>
              <w:rPr>
                <w:sz w:val="22"/>
              </w:rPr>
              <w:t>Title V Air Operation Permit Renewal</w:t>
            </w:r>
          </w:p>
        </w:tc>
      </w:tr>
    </w:tbl>
    <w:p w:rsidR="00DE32CB" w:rsidRDefault="00DE32CB" w:rsidP="007C1C55">
      <w:pPr>
        <w:spacing w:before="120" w:after="120"/>
        <w:rPr>
          <w:sz w:val="22"/>
        </w:rPr>
      </w:pPr>
      <w:r>
        <w:rPr>
          <w:sz w:val="22"/>
          <w:szCs w:val="22"/>
        </w:rPr>
        <w:t>The purpose of this permit is to re</w:t>
      </w:r>
      <w:r w:rsidR="00E63068">
        <w:rPr>
          <w:sz w:val="22"/>
          <w:szCs w:val="22"/>
        </w:rPr>
        <w:t>new</w:t>
      </w:r>
      <w:r>
        <w:rPr>
          <w:sz w:val="22"/>
          <w:szCs w:val="22"/>
        </w:rPr>
        <w:t xml:space="preserve"> the Title V Air Operation Permit for the above referenced facility.</w:t>
      </w:r>
      <w:r>
        <w:rPr>
          <w:szCs w:val="22"/>
        </w:rPr>
        <w:t xml:space="preserve">  </w:t>
      </w:r>
      <w:r>
        <w:rPr>
          <w:sz w:val="22"/>
        </w:rPr>
        <w:t xml:space="preserve">The existing Cape Canaveral </w:t>
      </w:r>
      <w:r w:rsidR="0050544D" w:rsidRPr="0050544D">
        <w:rPr>
          <w:sz w:val="22"/>
        </w:rPr>
        <w:t>Energy Center</w:t>
      </w:r>
      <w:r>
        <w:rPr>
          <w:sz w:val="22"/>
        </w:rPr>
        <w:t xml:space="preserve"> is located on the West side of the Indian River, approximately eight miles north of Cocoa, Florida on U.S. Highway One, Brevard County.  UTM Coordinates:  Zone 17, 523.1 km East and 3149.0 km North; Latitude:  28</w:t>
      </w:r>
      <w:r>
        <w:rPr>
          <w:sz w:val="22"/>
        </w:rPr>
        <w:sym w:font="Symbol" w:char="F0B0"/>
      </w:r>
      <w:r>
        <w:rPr>
          <w:sz w:val="22"/>
        </w:rPr>
        <w:t xml:space="preserve"> 28’ 10” North and Longitude:  80</w:t>
      </w:r>
      <w:r>
        <w:rPr>
          <w:sz w:val="22"/>
        </w:rPr>
        <w:sym w:font="Symbol" w:char="F0B0"/>
      </w:r>
      <w:r>
        <w:rPr>
          <w:sz w:val="22"/>
        </w:rPr>
        <w:t xml:space="preserve"> 45’ 51” West.</w:t>
      </w:r>
    </w:p>
    <w:p w:rsidR="00DE32CB" w:rsidRDefault="00DE32CB" w:rsidP="00F036FC">
      <w:pPr>
        <w:spacing w:after="240"/>
        <w:rPr>
          <w:sz w:val="22"/>
          <w:szCs w:val="22"/>
        </w:rPr>
      </w:pPr>
      <w:r>
        <w:rPr>
          <w:sz w:val="22"/>
        </w:rPr>
        <w:t xml:space="preserve">This Title V air operation permit is issued under the provisions of Chapter 403, Florida Statutes (F.S.), and Florida Administrative Code (F.A.C.) Chapters 62-4, 62-210, 62-213 and 62-214.  </w:t>
      </w:r>
      <w:r>
        <w:rPr>
          <w:sz w:val="22"/>
          <w:szCs w:val="22"/>
        </w:rPr>
        <w:t>The above named permittee is hereby authorized to operate the facility in accordance with the terms and conditions of this permit.</w:t>
      </w:r>
    </w:p>
    <w:p w:rsidR="00DE32CB" w:rsidRDefault="00DE32CB" w:rsidP="007C1C5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5850"/>
        <w:rPr>
          <w:sz w:val="22"/>
        </w:rPr>
      </w:pPr>
      <w:r>
        <w:rPr>
          <w:sz w:val="22"/>
        </w:rPr>
        <w:t>Effective Date:  January 1, 201</w:t>
      </w:r>
      <w:r w:rsidR="00E63068">
        <w:rPr>
          <w:sz w:val="22"/>
        </w:rPr>
        <w:t>4</w:t>
      </w:r>
    </w:p>
    <w:p w:rsidR="00DE32CB" w:rsidRDefault="00DE32CB" w:rsidP="007C1C5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5850"/>
        <w:rPr>
          <w:sz w:val="22"/>
        </w:rPr>
      </w:pPr>
      <w:r>
        <w:rPr>
          <w:sz w:val="22"/>
        </w:rPr>
        <w:t>Renewal Application Due Date:  May 20, 201</w:t>
      </w:r>
      <w:r w:rsidR="00E63068">
        <w:rPr>
          <w:sz w:val="22"/>
        </w:rPr>
        <w:t>8</w:t>
      </w:r>
    </w:p>
    <w:p w:rsidR="00DE32CB" w:rsidRDefault="00DE32CB" w:rsidP="007C1C55">
      <w:pPr>
        <w:ind w:left="5850"/>
        <w:rPr>
          <w:sz w:val="22"/>
        </w:rPr>
      </w:pPr>
      <w:r>
        <w:rPr>
          <w:sz w:val="22"/>
        </w:rPr>
        <w:t>Expiration Date:  December 31, 201</w:t>
      </w:r>
      <w:r w:rsidR="00E63068">
        <w:rPr>
          <w:sz w:val="22"/>
        </w:rPr>
        <w:t>8</w:t>
      </w:r>
    </w:p>
    <w:p w:rsidR="007C1C55" w:rsidRPr="007C1C55" w:rsidRDefault="007C1C55" w:rsidP="007C1C55">
      <w:pPr>
        <w:ind w:left="5850"/>
        <w:rPr>
          <w:sz w:val="22"/>
        </w:rPr>
      </w:pPr>
    </w:p>
    <w:p w:rsidR="00DE32CB" w:rsidRDefault="00DE32CB" w:rsidP="007C1C55">
      <w:pPr>
        <w:ind w:left="5850"/>
        <w:rPr>
          <w:sz w:val="22"/>
        </w:rPr>
      </w:pPr>
    </w:p>
    <w:p w:rsidR="007C1C55" w:rsidRPr="007C1C55" w:rsidRDefault="007C1C55" w:rsidP="007C1C55">
      <w:pPr>
        <w:ind w:left="5850"/>
        <w:rPr>
          <w:sz w:val="22"/>
        </w:rPr>
      </w:pPr>
      <w:r>
        <w:rPr>
          <w:sz w:val="22"/>
        </w:rPr>
        <w:t>(</w:t>
      </w:r>
      <w:r w:rsidRPr="007C1C55">
        <w:rPr>
          <w:sz w:val="22"/>
          <w:highlight w:val="yellow"/>
        </w:rPr>
        <w:t>Draft/Proposed</w:t>
      </w:r>
      <w:r>
        <w:rPr>
          <w:sz w:val="22"/>
        </w:rPr>
        <w:t>)</w:t>
      </w:r>
    </w:p>
    <w:p w:rsidR="00DE32CB" w:rsidRPr="007C1C55" w:rsidRDefault="00DE32CB" w:rsidP="007C1C55">
      <w:pPr>
        <w:ind w:left="5850"/>
        <w:rPr>
          <w:sz w:val="22"/>
        </w:rPr>
      </w:pPr>
    </w:p>
    <w:p w:rsidR="00DE32CB" w:rsidRPr="007C1C55" w:rsidRDefault="00DE32CB" w:rsidP="007C1C55">
      <w:pPr>
        <w:ind w:left="5850"/>
        <w:rPr>
          <w:sz w:val="22"/>
        </w:rPr>
      </w:pPr>
    </w:p>
    <w:p w:rsidR="00DE32CB" w:rsidRPr="00753A63" w:rsidRDefault="005810BE" w:rsidP="007C1C55">
      <w:pPr>
        <w:tabs>
          <w:tab w:val="left" w:pos="-720"/>
        </w:tabs>
        <w:suppressAutoHyphens/>
        <w:ind w:left="5850"/>
        <w:rPr>
          <w:sz w:val="22"/>
          <w:highlight w:val="green"/>
        </w:rPr>
      </w:pPr>
      <w:r w:rsidRPr="00D233A0">
        <w:rPr>
          <w:sz w:val="22"/>
          <w:szCs w:val="22"/>
        </w:rPr>
        <w:t>Jeffery F. Koerner, Program Administrato</w:t>
      </w:r>
      <w:r>
        <w:rPr>
          <w:sz w:val="22"/>
          <w:szCs w:val="22"/>
        </w:rPr>
        <w:t>r</w:t>
      </w:r>
    </w:p>
    <w:p w:rsidR="00DE32CB" w:rsidRDefault="005810BE" w:rsidP="007C1C55">
      <w:pPr>
        <w:tabs>
          <w:tab w:val="left" w:pos="-720"/>
        </w:tabs>
        <w:suppressAutoHyphens/>
        <w:ind w:left="5850"/>
        <w:rPr>
          <w:sz w:val="22"/>
        </w:rPr>
      </w:pPr>
      <w:r w:rsidRPr="005810BE">
        <w:rPr>
          <w:sz w:val="22"/>
          <w:szCs w:val="22"/>
        </w:rPr>
        <w:t>Office of Permitting and Compliance</w:t>
      </w:r>
    </w:p>
    <w:p w:rsidR="00DE32CB" w:rsidRDefault="00DE32CB">
      <w:pPr>
        <w:rPr>
          <w:sz w:val="22"/>
        </w:rPr>
      </w:pPr>
    </w:p>
    <w:p w:rsidR="00DE32CB" w:rsidRDefault="00DE32CB">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 w:val="24"/>
        </w:rPr>
      </w:pPr>
    </w:p>
    <w:p w:rsidR="00DE32CB" w:rsidRDefault="00DE32CB">
      <w:pPr>
        <w:jc w:val="both"/>
        <w:rPr>
          <w:sz w:val="22"/>
          <w:szCs w:val="22"/>
        </w:rPr>
      </w:pPr>
      <w:r w:rsidRPr="00494AE1">
        <w:rPr>
          <w:sz w:val="22"/>
          <w:szCs w:val="22"/>
        </w:rPr>
        <w:t>J</w:t>
      </w:r>
      <w:r w:rsidR="00494AE1" w:rsidRPr="00494AE1">
        <w:rPr>
          <w:sz w:val="22"/>
          <w:szCs w:val="22"/>
        </w:rPr>
        <w:t>F</w:t>
      </w:r>
      <w:r w:rsidRPr="00494AE1">
        <w:rPr>
          <w:sz w:val="22"/>
          <w:szCs w:val="22"/>
        </w:rPr>
        <w:t>K/</w:t>
      </w:r>
      <w:proofErr w:type="spellStart"/>
      <w:r w:rsidR="00E63068">
        <w:rPr>
          <w:sz w:val="22"/>
          <w:szCs w:val="22"/>
        </w:rPr>
        <w:t>dkl</w:t>
      </w:r>
      <w:proofErr w:type="spellEnd"/>
      <w:r w:rsidRPr="00494AE1">
        <w:rPr>
          <w:sz w:val="22"/>
          <w:szCs w:val="22"/>
        </w:rPr>
        <w:t>/</w:t>
      </w:r>
      <w:bookmarkStart w:id="3" w:name="PlacardPage"/>
      <w:bookmarkEnd w:id="3"/>
      <w:proofErr w:type="spellStart"/>
      <w:r w:rsidRPr="00494AE1">
        <w:rPr>
          <w:sz w:val="22"/>
          <w:szCs w:val="22"/>
        </w:rPr>
        <w:t>tbc</w:t>
      </w:r>
      <w:proofErr w:type="spellEnd"/>
    </w:p>
    <w:p w:rsidR="00DE32CB" w:rsidRDefault="00DE32CB">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b/>
          <w:sz w:val="24"/>
        </w:rPr>
      </w:pPr>
    </w:p>
    <w:p w:rsidR="00DE32CB" w:rsidRDefault="00DE32CB">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b/>
          <w:sz w:val="24"/>
        </w:rPr>
        <w:sectPr w:rsidR="00DE32CB" w:rsidSect="00F036FC">
          <w:headerReference w:type="even" r:id="rId12"/>
          <w:headerReference w:type="default" r:id="rId13"/>
          <w:headerReference w:type="first" r:id="rId14"/>
          <w:pgSz w:w="12240" w:h="15840" w:code="1"/>
          <w:pgMar w:top="1530" w:right="1080" w:bottom="1152" w:left="1080" w:header="720" w:footer="432" w:gutter="0"/>
          <w:cols w:space="720"/>
          <w:titlePg/>
        </w:sectPr>
      </w:pPr>
    </w:p>
    <w:p w:rsidR="00DE32CB" w:rsidRDefault="00DE32CB" w:rsidP="00F036FC">
      <w:pPr>
        <w:spacing w:after="120"/>
        <w:rPr>
          <w:sz w:val="24"/>
        </w:rPr>
      </w:pPr>
      <w:r>
        <w:rPr>
          <w:b/>
          <w:sz w:val="24"/>
          <w:u w:val="single"/>
        </w:rPr>
        <w:lastRenderedPageBreak/>
        <w:t>Subsection A.  Facility Description</w:t>
      </w:r>
      <w:r>
        <w:rPr>
          <w:b/>
          <w:sz w:val="24"/>
        </w:rPr>
        <w:t>.</w:t>
      </w:r>
    </w:p>
    <w:p w:rsidR="00CA0AA2" w:rsidRPr="00CA0AA2" w:rsidRDefault="00DE32CB" w:rsidP="00AA360D">
      <w:pPr>
        <w:spacing w:after="120"/>
        <w:rPr>
          <w:sz w:val="22"/>
        </w:rPr>
      </w:pPr>
      <w:r w:rsidRPr="00CA0AA2">
        <w:rPr>
          <w:sz w:val="22"/>
        </w:rPr>
        <w:t xml:space="preserve">This facility </w:t>
      </w:r>
      <w:r w:rsidR="00CA0AA2">
        <w:rPr>
          <w:sz w:val="22"/>
        </w:rPr>
        <w:t>includes the following emissions units</w:t>
      </w:r>
      <w:r w:rsidR="00CA0AA2" w:rsidRPr="00CA0AA2">
        <w:rPr>
          <w:sz w:val="22"/>
        </w:rPr>
        <w:t xml:space="preserve">:  </w:t>
      </w:r>
    </w:p>
    <w:p w:rsidR="00DE32CB" w:rsidRDefault="00AA360D" w:rsidP="00690C23">
      <w:pPr>
        <w:numPr>
          <w:ilvl w:val="0"/>
          <w:numId w:val="21"/>
        </w:numPr>
        <w:spacing w:after="120"/>
        <w:rPr>
          <w:sz w:val="22"/>
        </w:rPr>
      </w:pPr>
      <w:r>
        <w:rPr>
          <w:sz w:val="22"/>
        </w:rPr>
        <w:t xml:space="preserve">Combined Cycle </w:t>
      </w:r>
      <w:r w:rsidRPr="00287CD2">
        <w:rPr>
          <w:sz w:val="22"/>
        </w:rPr>
        <w:t xml:space="preserve">Unit 3 </w:t>
      </w:r>
      <w:r>
        <w:rPr>
          <w:sz w:val="22"/>
        </w:rPr>
        <w:t>which is</w:t>
      </w:r>
      <w:r w:rsidRPr="00287CD2">
        <w:rPr>
          <w:sz w:val="22"/>
        </w:rPr>
        <w:t xml:space="preserve"> comprised of emissions units (EU) 00</w:t>
      </w:r>
      <w:r>
        <w:rPr>
          <w:sz w:val="22"/>
        </w:rPr>
        <w:t>9</w:t>
      </w:r>
      <w:r w:rsidRPr="00287CD2">
        <w:rPr>
          <w:sz w:val="22"/>
        </w:rPr>
        <w:t>, 0</w:t>
      </w:r>
      <w:r>
        <w:rPr>
          <w:sz w:val="22"/>
        </w:rPr>
        <w:t>1</w:t>
      </w:r>
      <w:r w:rsidRPr="00287CD2">
        <w:rPr>
          <w:sz w:val="22"/>
        </w:rPr>
        <w:t>0, and 0</w:t>
      </w:r>
      <w:r>
        <w:rPr>
          <w:sz w:val="22"/>
        </w:rPr>
        <w:t>11</w:t>
      </w:r>
      <w:r w:rsidRPr="00287CD2">
        <w:rPr>
          <w:sz w:val="22"/>
        </w:rPr>
        <w:t>.  Each EU consist</w:t>
      </w:r>
      <w:r>
        <w:rPr>
          <w:sz w:val="22"/>
        </w:rPr>
        <w:t>s</w:t>
      </w:r>
      <w:r w:rsidRPr="00287CD2">
        <w:rPr>
          <w:sz w:val="22"/>
        </w:rPr>
        <w:t xml:space="preserve"> of:</w:t>
      </w:r>
      <w:r>
        <w:rPr>
          <w:sz w:val="22"/>
        </w:rPr>
        <w:t xml:space="preserve"> </w:t>
      </w:r>
      <w:r w:rsidRPr="00287CD2">
        <w:rPr>
          <w:sz w:val="22"/>
        </w:rPr>
        <w:t xml:space="preserve"> a </w:t>
      </w:r>
      <w:r>
        <w:rPr>
          <w:sz w:val="22"/>
        </w:rPr>
        <w:t>combustion turbine generator (</w:t>
      </w:r>
      <w:r w:rsidRPr="00287CD2">
        <w:rPr>
          <w:sz w:val="22"/>
        </w:rPr>
        <w:t>CTG</w:t>
      </w:r>
      <w:r>
        <w:rPr>
          <w:sz w:val="22"/>
        </w:rPr>
        <w:t>)</w:t>
      </w:r>
      <w:r w:rsidRPr="00287CD2">
        <w:rPr>
          <w:sz w:val="22"/>
        </w:rPr>
        <w:t xml:space="preserve"> with automated control, inlet air filtration system and evaporative cooling, a gas-fired </w:t>
      </w:r>
      <w:r>
        <w:rPr>
          <w:sz w:val="22"/>
        </w:rPr>
        <w:t>heat recovery steam generator (</w:t>
      </w:r>
      <w:r w:rsidRPr="00287CD2">
        <w:rPr>
          <w:sz w:val="22"/>
        </w:rPr>
        <w:t>HRSG</w:t>
      </w:r>
      <w:r>
        <w:rPr>
          <w:sz w:val="22"/>
        </w:rPr>
        <w:t>)</w:t>
      </w:r>
      <w:r w:rsidRPr="00287CD2">
        <w:rPr>
          <w:sz w:val="22"/>
        </w:rPr>
        <w:t xml:space="preserve"> with </w:t>
      </w:r>
      <w:r>
        <w:rPr>
          <w:sz w:val="22"/>
        </w:rPr>
        <w:t>duct burner (</w:t>
      </w:r>
      <w:r w:rsidRPr="00287CD2">
        <w:rPr>
          <w:sz w:val="22"/>
        </w:rPr>
        <w:t>DB</w:t>
      </w:r>
      <w:r>
        <w:rPr>
          <w:sz w:val="22"/>
        </w:rPr>
        <w:t>)</w:t>
      </w:r>
      <w:r w:rsidRPr="00287CD2">
        <w:rPr>
          <w:sz w:val="22"/>
        </w:rPr>
        <w:t xml:space="preserve">, a HRSG stack, and associated support equipment.  The </w:t>
      </w:r>
      <w:r w:rsidR="008E7991">
        <w:rPr>
          <w:sz w:val="22"/>
        </w:rPr>
        <w:t xml:space="preserve">combined cycle system </w:t>
      </w:r>
      <w:r w:rsidRPr="00287CD2">
        <w:rPr>
          <w:sz w:val="22"/>
        </w:rPr>
        <w:t xml:space="preserve">also includes one </w:t>
      </w:r>
      <w:r>
        <w:rPr>
          <w:sz w:val="22"/>
        </w:rPr>
        <w:t>steam turbine generator (</w:t>
      </w:r>
      <w:r w:rsidRPr="00287CD2">
        <w:rPr>
          <w:sz w:val="22"/>
        </w:rPr>
        <w:t>STG</w:t>
      </w:r>
      <w:r>
        <w:rPr>
          <w:sz w:val="22"/>
        </w:rPr>
        <w:t>)</w:t>
      </w:r>
      <w:r w:rsidRPr="00287CD2">
        <w:rPr>
          <w:sz w:val="22"/>
        </w:rPr>
        <w:t xml:space="preserve"> that serve</w:t>
      </w:r>
      <w:r>
        <w:rPr>
          <w:sz w:val="22"/>
        </w:rPr>
        <w:t>s</w:t>
      </w:r>
      <w:r w:rsidRPr="00287CD2">
        <w:rPr>
          <w:sz w:val="22"/>
        </w:rPr>
        <w:t xml:space="preserve"> the combined cycle unit</w:t>
      </w:r>
      <w:r w:rsidR="00CA0AA2">
        <w:rPr>
          <w:sz w:val="22"/>
        </w:rPr>
        <w:t>s</w:t>
      </w:r>
      <w:r w:rsidRPr="00287CD2">
        <w:rPr>
          <w:sz w:val="22"/>
        </w:rPr>
        <w:t>.</w:t>
      </w:r>
    </w:p>
    <w:p w:rsidR="00AA360D" w:rsidRPr="008E7991" w:rsidRDefault="00AA360D" w:rsidP="00690C23">
      <w:pPr>
        <w:numPr>
          <w:ilvl w:val="0"/>
          <w:numId w:val="21"/>
        </w:numPr>
        <w:spacing w:after="120"/>
        <w:rPr>
          <w:sz w:val="22"/>
        </w:rPr>
      </w:pPr>
      <w:r w:rsidRPr="002B28EB">
        <w:rPr>
          <w:sz w:val="22"/>
        </w:rPr>
        <w:t xml:space="preserve">Two </w:t>
      </w:r>
      <w:r w:rsidRPr="008E7991">
        <w:rPr>
          <w:sz w:val="22"/>
        </w:rPr>
        <w:t>nominal 3,000 kilowatt (kW) liquid fueled emergency generators; Caterpillar C175; 6 MW</w:t>
      </w:r>
      <w:r w:rsidR="00EC5B43">
        <w:rPr>
          <w:sz w:val="22"/>
        </w:rPr>
        <w:t xml:space="preserve"> total</w:t>
      </w:r>
      <w:r w:rsidRPr="008E7991">
        <w:rPr>
          <w:sz w:val="22"/>
        </w:rPr>
        <w:t>.</w:t>
      </w:r>
    </w:p>
    <w:p w:rsidR="00AA360D" w:rsidRDefault="00AA360D" w:rsidP="00690C23">
      <w:pPr>
        <w:numPr>
          <w:ilvl w:val="0"/>
          <w:numId w:val="21"/>
        </w:numPr>
        <w:spacing w:after="120"/>
        <w:rPr>
          <w:sz w:val="22"/>
        </w:rPr>
      </w:pPr>
      <w:r w:rsidRPr="008E7991">
        <w:rPr>
          <w:sz w:val="22"/>
        </w:rPr>
        <w:t>One emergency diesel fire pump engine (315 hp)</w:t>
      </w:r>
      <w:r w:rsidRPr="00D87CEA">
        <w:rPr>
          <w:sz w:val="22"/>
        </w:rPr>
        <w:t xml:space="preserve"> and a nominal 500 gallon fuel oil storage tank</w:t>
      </w:r>
      <w:r>
        <w:rPr>
          <w:sz w:val="22"/>
        </w:rPr>
        <w:t>; John Deere; Model Number JU6H-UFAD98.</w:t>
      </w:r>
    </w:p>
    <w:p w:rsidR="00DE32CB" w:rsidRDefault="00DE32CB">
      <w:pPr>
        <w:spacing w:after="120"/>
        <w:rPr>
          <w:b/>
          <w:smallCaps/>
          <w:sz w:val="22"/>
          <w:szCs w:val="22"/>
        </w:rPr>
      </w:pPr>
      <w:r>
        <w:rPr>
          <w:b/>
          <w:sz w:val="22"/>
          <w:szCs w:val="22"/>
          <w:u w:val="single"/>
        </w:rPr>
        <w:t>Subsection B.  Summary of Emissions Units</w:t>
      </w:r>
      <w:bookmarkStart w:id="4" w:name="SectionIB"/>
      <w:bookmarkEnd w:id="4"/>
      <w:r>
        <w:rPr>
          <w:b/>
          <w:sz w:val="22"/>
          <w:szCs w:val="22"/>
          <w:u w:val="single"/>
        </w:rPr>
        <w:t>.</w:t>
      </w:r>
    </w:p>
    <w:tbl>
      <w:tblPr>
        <w:tblW w:w="4500" w:type="pct"/>
        <w:tblInd w:w="360"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935"/>
        <w:gridCol w:w="8110"/>
      </w:tblGrid>
      <w:tr w:rsidR="00DE32CB" w:rsidTr="008E7991">
        <w:tc>
          <w:tcPr>
            <w:tcW w:w="949" w:type="dxa"/>
            <w:tcBorders>
              <w:top w:val="single" w:sz="12" w:space="0" w:color="auto"/>
              <w:bottom w:val="single" w:sz="12" w:space="0" w:color="auto"/>
            </w:tcBorders>
          </w:tcPr>
          <w:p w:rsidR="00DE32CB" w:rsidRDefault="00DE32CB">
            <w:pPr>
              <w:jc w:val="center"/>
              <w:rPr>
                <w:b/>
                <w:sz w:val="22"/>
                <w:szCs w:val="22"/>
              </w:rPr>
            </w:pPr>
            <w:r>
              <w:rPr>
                <w:b/>
                <w:sz w:val="22"/>
                <w:szCs w:val="22"/>
              </w:rPr>
              <w:t>EU No.</w:t>
            </w:r>
          </w:p>
        </w:tc>
        <w:tc>
          <w:tcPr>
            <w:tcW w:w="8253" w:type="dxa"/>
            <w:tcBorders>
              <w:top w:val="single" w:sz="12" w:space="0" w:color="auto"/>
              <w:bottom w:val="single" w:sz="12" w:space="0" w:color="auto"/>
            </w:tcBorders>
          </w:tcPr>
          <w:p w:rsidR="00DE32CB" w:rsidRDefault="00DE32CB">
            <w:pPr>
              <w:pStyle w:val="Heading2"/>
              <w:spacing w:before="0" w:after="0"/>
              <w:rPr>
                <w:rFonts w:ascii="Times New Roman" w:hAnsi="Times New Roman" w:cs="Times New Roman"/>
                <w:i w:val="0"/>
                <w:sz w:val="22"/>
                <w:szCs w:val="22"/>
              </w:rPr>
            </w:pPr>
            <w:r>
              <w:rPr>
                <w:rFonts w:ascii="Times New Roman" w:hAnsi="Times New Roman" w:cs="Times New Roman"/>
                <w:i w:val="0"/>
                <w:sz w:val="22"/>
                <w:szCs w:val="22"/>
              </w:rPr>
              <w:t>Brief Description</w:t>
            </w:r>
          </w:p>
        </w:tc>
      </w:tr>
      <w:tr w:rsidR="00DE32CB" w:rsidTr="008E7991">
        <w:tc>
          <w:tcPr>
            <w:tcW w:w="9202" w:type="dxa"/>
            <w:gridSpan w:val="2"/>
            <w:tcBorders>
              <w:top w:val="single" w:sz="12" w:space="0" w:color="auto"/>
            </w:tcBorders>
          </w:tcPr>
          <w:p w:rsidR="00DE32CB" w:rsidRDefault="00DE32CB">
            <w:pPr>
              <w:rPr>
                <w:i/>
                <w:sz w:val="22"/>
                <w:szCs w:val="22"/>
              </w:rPr>
            </w:pPr>
            <w:r>
              <w:rPr>
                <w:i/>
                <w:sz w:val="22"/>
                <w:szCs w:val="22"/>
              </w:rPr>
              <w:t>Regulated Emissions Units</w:t>
            </w:r>
          </w:p>
        </w:tc>
      </w:tr>
      <w:tr w:rsidR="008333D9" w:rsidTr="008E7991">
        <w:tc>
          <w:tcPr>
            <w:tcW w:w="949" w:type="dxa"/>
          </w:tcPr>
          <w:p w:rsidR="008333D9" w:rsidRPr="00BF0257" w:rsidRDefault="008333D9" w:rsidP="008333D9">
            <w:pPr>
              <w:spacing w:before="20" w:after="20"/>
              <w:jc w:val="center"/>
              <w:rPr>
                <w:sz w:val="22"/>
                <w:szCs w:val="22"/>
              </w:rPr>
            </w:pPr>
            <w:r w:rsidRPr="00BF0257">
              <w:rPr>
                <w:sz w:val="22"/>
                <w:szCs w:val="22"/>
              </w:rPr>
              <w:t>00</w:t>
            </w:r>
            <w:r>
              <w:rPr>
                <w:sz w:val="22"/>
                <w:szCs w:val="22"/>
              </w:rPr>
              <w:t>9</w:t>
            </w:r>
          </w:p>
        </w:tc>
        <w:tc>
          <w:tcPr>
            <w:tcW w:w="8253" w:type="dxa"/>
          </w:tcPr>
          <w:p w:rsidR="008333D9" w:rsidRPr="00BF0257" w:rsidRDefault="008333D9" w:rsidP="008333D9">
            <w:pPr>
              <w:spacing w:before="20" w:after="20"/>
              <w:rPr>
                <w:sz w:val="22"/>
                <w:szCs w:val="22"/>
              </w:rPr>
            </w:pPr>
            <w:r w:rsidRPr="00BF0257">
              <w:rPr>
                <w:sz w:val="22"/>
                <w:szCs w:val="22"/>
              </w:rPr>
              <w:t>Unit 3A – one nominal 265 MW CTG with supplementary-fired HRSG</w:t>
            </w:r>
          </w:p>
        </w:tc>
      </w:tr>
      <w:tr w:rsidR="008333D9" w:rsidTr="008E7991">
        <w:tc>
          <w:tcPr>
            <w:tcW w:w="949" w:type="dxa"/>
            <w:tcBorders>
              <w:bottom w:val="single" w:sz="6" w:space="0" w:color="auto"/>
            </w:tcBorders>
          </w:tcPr>
          <w:p w:rsidR="008333D9" w:rsidRPr="00BF0257" w:rsidRDefault="008333D9" w:rsidP="008333D9">
            <w:pPr>
              <w:spacing w:before="20" w:after="20"/>
              <w:jc w:val="center"/>
              <w:rPr>
                <w:sz w:val="22"/>
                <w:szCs w:val="22"/>
              </w:rPr>
            </w:pPr>
            <w:r w:rsidRPr="00BF0257">
              <w:rPr>
                <w:sz w:val="22"/>
                <w:szCs w:val="22"/>
              </w:rPr>
              <w:t>0</w:t>
            </w:r>
            <w:r>
              <w:rPr>
                <w:sz w:val="22"/>
                <w:szCs w:val="22"/>
              </w:rPr>
              <w:t>10</w:t>
            </w:r>
          </w:p>
        </w:tc>
        <w:tc>
          <w:tcPr>
            <w:tcW w:w="8253" w:type="dxa"/>
            <w:tcBorders>
              <w:bottom w:val="single" w:sz="6" w:space="0" w:color="auto"/>
            </w:tcBorders>
          </w:tcPr>
          <w:p w:rsidR="008333D9" w:rsidRPr="00BF0257" w:rsidRDefault="008333D9" w:rsidP="008333D9">
            <w:pPr>
              <w:spacing w:before="20" w:after="20"/>
              <w:rPr>
                <w:sz w:val="22"/>
                <w:szCs w:val="22"/>
              </w:rPr>
            </w:pPr>
            <w:r w:rsidRPr="00BF0257">
              <w:rPr>
                <w:sz w:val="22"/>
                <w:szCs w:val="22"/>
              </w:rPr>
              <w:t>Unit 3B – one nominal 265 MW CTG with supplementary-fired HRSG</w:t>
            </w:r>
          </w:p>
        </w:tc>
      </w:tr>
      <w:tr w:rsidR="008333D9" w:rsidTr="008E7991">
        <w:tc>
          <w:tcPr>
            <w:tcW w:w="949" w:type="dxa"/>
            <w:tcBorders>
              <w:bottom w:val="single" w:sz="6" w:space="0" w:color="auto"/>
            </w:tcBorders>
          </w:tcPr>
          <w:p w:rsidR="008333D9" w:rsidRPr="00BF0257" w:rsidRDefault="008333D9" w:rsidP="008333D9">
            <w:pPr>
              <w:spacing w:before="20" w:after="20"/>
              <w:jc w:val="center"/>
              <w:rPr>
                <w:sz w:val="22"/>
                <w:szCs w:val="22"/>
              </w:rPr>
            </w:pPr>
            <w:r w:rsidRPr="00BF0257">
              <w:rPr>
                <w:sz w:val="22"/>
                <w:szCs w:val="22"/>
              </w:rPr>
              <w:t>0</w:t>
            </w:r>
            <w:r>
              <w:rPr>
                <w:sz w:val="22"/>
                <w:szCs w:val="22"/>
              </w:rPr>
              <w:t>11</w:t>
            </w:r>
          </w:p>
        </w:tc>
        <w:tc>
          <w:tcPr>
            <w:tcW w:w="8253" w:type="dxa"/>
            <w:tcBorders>
              <w:bottom w:val="single" w:sz="6" w:space="0" w:color="auto"/>
            </w:tcBorders>
          </w:tcPr>
          <w:p w:rsidR="008333D9" w:rsidRPr="00BF0257" w:rsidRDefault="008333D9" w:rsidP="008333D9">
            <w:pPr>
              <w:spacing w:before="20" w:after="20"/>
              <w:rPr>
                <w:sz w:val="22"/>
                <w:szCs w:val="22"/>
              </w:rPr>
            </w:pPr>
            <w:r w:rsidRPr="00BF0257">
              <w:rPr>
                <w:sz w:val="22"/>
                <w:szCs w:val="22"/>
              </w:rPr>
              <w:t>Unit 3C – one nominal 265 MW CTG with supplementary-fired HRSG</w:t>
            </w:r>
          </w:p>
        </w:tc>
      </w:tr>
      <w:tr w:rsidR="00482721" w:rsidTr="008E7991">
        <w:tc>
          <w:tcPr>
            <w:tcW w:w="949" w:type="dxa"/>
            <w:tcBorders>
              <w:bottom w:val="single" w:sz="6" w:space="0" w:color="auto"/>
            </w:tcBorders>
          </w:tcPr>
          <w:p w:rsidR="00482721" w:rsidRPr="00BF0257" w:rsidRDefault="00482721" w:rsidP="008333D9">
            <w:pPr>
              <w:spacing w:before="20" w:after="20"/>
              <w:jc w:val="center"/>
              <w:rPr>
                <w:sz w:val="22"/>
                <w:szCs w:val="22"/>
              </w:rPr>
            </w:pPr>
            <w:r>
              <w:rPr>
                <w:sz w:val="22"/>
                <w:szCs w:val="22"/>
              </w:rPr>
              <w:t>015</w:t>
            </w:r>
          </w:p>
        </w:tc>
        <w:tc>
          <w:tcPr>
            <w:tcW w:w="8253" w:type="dxa"/>
            <w:tcBorders>
              <w:bottom w:val="single" w:sz="6" w:space="0" w:color="auto"/>
            </w:tcBorders>
          </w:tcPr>
          <w:p w:rsidR="00482721" w:rsidRPr="00BF0257" w:rsidRDefault="00482721" w:rsidP="001E77F7">
            <w:pPr>
              <w:spacing w:before="20" w:after="20"/>
              <w:rPr>
                <w:sz w:val="22"/>
                <w:szCs w:val="22"/>
              </w:rPr>
            </w:pPr>
            <w:r w:rsidRPr="00482721">
              <w:rPr>
                <w:sz w:val="22"/>
                <w:szCs w:val="22"/>
              </w:rPr>
              <w:t xml:space="preserve">Two nominal </w:t>
            </w:r>
            <w:r w:rsidR="0023553B" w:rsidRPr="008E7991">
              <w:rPr>
                <w:sz w:val="22"/>
              </w:rPr>
              <w:t>3,000</w:t>
            </w:r>
            <w:r w:rsidR="0023553B" w:rsidRPr="002B28EB">
              <w:rPr>
                <w:sz w:val="22"/>
              </w:rPr>
              <w:t xml:space="preserve"> </w:t>
            </w:r>
            <w:r w:rsidRPr="00482721">
              <w:rPr>
                <w:sz w:val="22"/>
                <w:szCs w:val="22"/>
              </w:rPr>
              <w:t xml:space="preserve"> kilowatt (kW) liquid fueled emergency generators</w:t>
            </w:r>
          </w:p>
        </w:tc>
      </w:tr>
      <w:tr w:rsidR="00482721" w:rsidTr="008E7991">
        <w:tc>
          <w:tcPr>
            <w:tcW w:w="949" w:type="dxa"/>
            <w:tcBorders>
              <w:bottom w:val="single" w:sz="6" w:space="0" w:color="auto"/>
            </w:tcBorders>
          </w:tcPr>
          <w:p w:rsidR="00482721" w:rsidRPr="00BF0257" w:rsidRDefault="00482721" w:rsidP="008333D9">
            <w:pPr>
              <w:spacing w:before="20" w:after="20"/>
              <w:jc w:val="center"/>
              <w:rPr>
                <w:sz w:val="22"/>
                <w:szCs w:val="22"/>
              </w:rPr>
            </w:pPr>
            <w:r>
              <w:rPr>
                <w:sz w:val="22"/>
                <w:szCs w:val="22"/>
              </w:rPr>
              <w:t>016</w:t>
            </w:r>
          </w:p>
        </w:tc>
        <w:tc>
          <w:tcPr>
            <w:tcW w:w="8253" w:type="dxa"/>
            <w:tcBorders>
              <w:bottom w:val="single" w:sz="6" w:space="0" w:color="auto"/>
            </w:tcBorders>
          </w:tcPr>
          <w:p w:rsidR="00482721" w:rsidRPr="00BF0257" w:rsidRDefault="00482721" w:rsidP="00B42B03">
            <w:pPr>
              <w:spacing w:before="20" w:after="20"/>
              <w:rPr>
                <w:sz w:val="22"/>
                <w:szCs w:val="22"/>
              </w:rPr>
            </w:pPr>
            <w:r w:rsidRPr="00482721">
              <w:rPr>
                <w:sz w:val="22"/>
                <w:szCs w:val="22"/>
              </w:rPr>
              <w:t>One nominal 3</w:t>
            </w:r>
            <w:r w:rsidR="00B42B03">
              <w:rPr>
                <w:sz w:val="22"/>
                <w:szCs w:val="22"/>
              </w:rPr>
              <w:t xml:space="preserve">15 </w:t>
            </w:r>
            <w:r w:rsidRPr="00482721">
              <w:rPr>
                <w:sz w:val="22"/>
                <w:szCs w:val="22"/>
              </w:rPr>
              <w:t>hp emergency diesel fire pump engine and 500 gallon fuel oil storage tank</w:t>
            </w:r>
          </w:p>
        </w:tc>
      </w:tr>
    </w:tbl>
    <w:p w:rsidR="00DE32CB" w:rsidRDefault="00DE32CB" w:rsidP="00F036FC">
      <w:pPr>
        <w:spacing w:before="120" w:after="120"/>
        <w:rPr>
          <w:b/>
          <w:sz w:val="22"/>
          <w:szCs w:val="22"/>
          <w:u w:val="single"/>
        </w:rPr>
      </w:pPr>
      <w:r>
        <w:rPr>
          <w:b/>
          <w:sz w:val="22"/>
          <w:szCs w:val="22"/>
          <w:u w:val="single"/>
        </w:rPr>
        <w:t>Subsection C.  Applicable Regulations.</w:t>
      </w:r>
    </w:p>
    <w:p w:rsidR="00DE32CB" w:rsidRDefault="00DE32CB">
      <w:pPr>
        <w:spacing w:after="120"/>
        <w:rPr>
          <w:b/>
          <w:sz w:val="24"/>
        </w:rPr>
      </w:pPr>
      <w:r>
        <w:rPr>
          <w:sz w:val="22"/>
          <w:szCs w:val="22"/>
        </w:rPr>
        <w:t xml:space="preserve">Based on the Title V air operation permit </w:t>
      </w:r>
      <w:r w:rsidR="00E96445">
        <w:rPr>
          <w:sz w:val="22"/>
          <w:szCs w:val="22"/>
        </w:rPr>
        <w:t>revision</w:t>
      </w:r>
      <w:r>
        <w:rPr>
          <w:sz w:val="22"/>
          <w:szCs w:val="22"/>
        </w:rPr>
        <w:t xml:space="preserve"> application received on </w:t>
      </w:r>
      <w:r w:rsidR="00E96445">
        <w:rPr>
          <w:sz w:val="22"/>
          <w:szCs w:val="22"/>
        </w:rPr>
        <w:t>October 28</w:t>
      </w:r>
      <w:r>
        <w:rPr>
          <w:sz w:val="22"/>
          <w:szCs w:val="22"/>
        </w:rPr>
        <w:t>, 20</w:t>
      </w:r>
      <w:r w:rsidR="00E42E9B">
        <w:rPr>
          <w:sz w:val="22"/>
          <w:szCs w:val="22"/>
        </w:rPr>
        <w:t>13</w:t>
      </w:r>
      <w:r>
        <w:rPr>
          <w:sz w:val="22"/>
          <w:szCs w:val="22"/>
        </w:rPr>
        <w:t xml:space="preserve">, this facility is </w:t>
      </w:r>
      <w:r w:rsidR="00E96445">
        <w:rPr>
          <w:sz w:val="22"/>
          <w:szCs w:val="22"/>
        </w:rPr>
        <w:t xml:space="preserve">not </w:t>
      </w:r>
      <w:r>
        <w:rPr>
          <w:sz w:val="22"/>
          <w:szCs w:val="22"/>
        </w:rPr>
        <w:t>a major source of hazardous air pollutants (HAP).</w:t>
      </w:r>
      <w:r w:rsidR="00494AE1">
        <w:rPr>
          <w:sz w:val="22"/>
          <w:szCs w:val="22"/>
        </w:rPr>
        <w:t xml:space="preserve"> </w:t>
      </w:r>
      <w:r>
        <w:rPr>
          <w:sz w:val="22"/>
          <w:szCs w:val="22"/>
        </w:rPr>
        <w:t xml:space="preserve"> </w:t>
      </w:r>
      <w:r w:rsidR="00E42E9B">
        <w:rPr>
          <w:sz w:val="22"/>
          <w:szCs w:val="22"/>
        </w:rPr>
        <w:t>T</w:t>
      </w:r>
      <w:r>
        <w:rPr>
          <w:sz w:val="22"/>
          <w:szCs w:val="22"/>
        </w:rPr>
        <w:t>his facility is classified as a Prevention of Significant Deterioration (PSD) major facility.  A summary of applicable regulations is shown in the following table.</w:t>
      </w:r>
    </w:p>
    <w:tbl>
      <w:tblPr>
        <w:tblW w:w="4500" w:type="pct"/>
        <w:jc w:val="center"/>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7740"/>
        <w:gridCol w:w="1305"/>
      </w:tblGrid>
      <w:tr w:rsidR="00E42E9B" w:rsidTr="001E77F7">
        <w:trPr>
          <w:jc w:val="center"/>
        </w:trPr>
        <w:tc>
          <w:tcPr>
            <w:tcW w:w="8640" w:type="dxa"/>
            <w:tcBorders>
              <w:top w:val="single" w:sz="12" w:space="0" w:color="auto"/>
              <w:bottom w:val="single" w:sz="12" w:space="0" w:color="auto"/>
            </w:tcBorders>
          </w:tcPr>
          <w:p w:rsidR="00E42E9B" w:rsidRDefault="00E42E9B">
            <w:pPr>
              <w:rPr>
                <w:b/>
                <w:sz w:val="22"/>
                <w:szCs w:val="22"/>
              </w:rPr>
            </w:pPr>
            <w:r>
              <w:rPr>
                <w:b/>
                <w:sz w:val="22"/>
                <w:szCs w:val="22"/>
              </w:rPr>
              <w:t>Regulation</w:t>
            </w:r>
          </w:p>
        </w:tc>
        <w:tc>
          <w:tcPr>
            <w:tcW w:w="1440" w:type="dxa"/>
            <w:tcBorders>
              <w:top w:val="single" w:sz="12" w:space="0" w:color="auto"/>
              <w:bottom w:val="single" w:sz="12" w:space="0" w:color="auto"/>
            </w:tcBorders>
          </w:tcPr>
          <w:p w:rsidR="00E42E9B" w:rsidRDefault="00E42E9B">
            <w:pPr>
              <w:pStyle w:val="Heading2"/>
              <w:spacing w:before="0" w:after="0"/>
              <w:jc w:val="center"/>
              <w:rPr>
                <w:rFonts w:ascii="Times New Roman" w:hAnsi="Times New Roman" w:cs="Times New Roman"/>
                <w:i w:val="0"/>
                <w:sz w:val="22"/>
                <w:szCs w:val="22"/>
              </w:rPr>
            </w:pPr>
            <w:r>
              <w:rPr>
                <w:rFonts w:ascii="Times New Roman" w:hAnsi="Times New Roman" w:cs="Times New Roman"/>
                <w:i w:val="0"/>
                <w:sz w:val="22"/>
                <w:szCs w:val="22"/>
              </w:rPr>
              <w:t>EU No(s).</w:t>
            </w:r>
          </w:p>
        </w:tc>
      </w:tr>
      <w:tr w:rsidR="0079022C" w:rsidTr="001E77F7">
        <w:trPr>
          <w:jc w:val="center"/>
        </w:trPr>
        <w:tc>
          <w:tcPr>
            <w:tcW w:w="10080" w:type="dxa"/>
            <w:gridSpan w:val="2"/>
            <w:tcBorders>
              <w:bottom w:val="single" w:sz="6" w:space="0" w:color="auto"/>
            </w:tcBorders>
          </w:tcPr>
          <w:p w:rsidR="0079022C" w:rsidRDefault="0079022C" w:rsidP="00E42E9B">
            <w:pPr>
              <w:jc w:val="center"/>
              <w:rPr>
                <w:sz w:val="22"/>
                <w:szCs w:val="22"/>
              </w:rPr>
            </w:pPr>
            <w:r>
              <w:rPr>
                <w:i/>
                <w:sz w:val="22"/>
                <w:szCs w:val="22"/>
              </w:rPr>
              <w:t>Federal Rule Citations</w:t>
            </w:r>
          </w:p>
        </w:tc>
      </w:tr>
      <w:tr w:rsidR="00E42E9B" w:rsidTr="001E77F7">
        <w:trPr>
          <w:jc w:val="center"/>
        </w:trPr>
        <w:tc>
          <w:tcPr>
            <w:tcW w:w="8640" w:type="dxa"/>
            <w:tcBorders>
              <w:bottom w:val="single" w:sz="6" w:space="0" w:color="auto"/>
            </w:tcBorders>
          </w:tcPr>
          <w:p w:rsidR="00E42E9B" w:rsidRDefault="00E42E9B">
            <w:pPr>
              <w:rPr>
                <w:sz w:val="22"/>
                <w:szCs w:val="22"/>
              </w:rPr>
            </w:pPr>
            <w:r>
              <w:rPr>
                <w:sz w:val="22"/>
                <w:szCs w:val="22"/>
              </w:rPr>
              <w:t>40 CFR 75 Acid Rain Monitoring Provisions</w:t>
            </w:r>
          </w:p>
        </w:tc>
        <w:tc>
          <w:tcPr>
            <w:tcW w:w="1440" w:type="dxa"/>
            <w:vMerge w:val="restart"/>
            <w:vAlign w:val="center"/>
          </w:tcPr>
          <w:p w:rsidR="00E42E9B" w:rsidRDefault="00E42E9B">
            <w:pPr>
              <w:jc w:val="center"/>
              <w:rPr>
                <w:sz w:val="22"/>
                <w:szCs w:val="22"/>
              </w:rPr>
            </w:pPr>
            <w:r>
              <w:rPr>
                <w:sz w:val="22"/>
                <w:szCs w:val="22"/>
              </w:rPr>
              <w:t>009, 010, 011</w:t>
            </w:r>
          </w:p>
        </w:tc>
      </w:tr>
      <w:tr w:rsidR="00E42E9B" w:rsidTr="001E77F7">
        <w:trPr>
          <w:jc w:val="center"/>
        </w:trPr>
        <w:tc>
          <w:tcPr>
            <w:tcW w:w="8640" w:type="dxa"/>
            <w:tcBorders>
              <w:top w:val="single" w:sz="8" w:space="0" w:color="auto"/>
              <w:bottom w:val="single" w:sz="8" w:space="0" w:color="auto"/>
            </w:tcBorders>
          </w:tcPr>
          <w:p w:rsidR="00E42E9B" w:rsidRDefault="00E42E9B">
            <w:pPr>
              <w:rPr>
                <w:sz w:val="22"/>
                <w:szCs w:val="22"/>
              </w:rPr>
            </w:pPr>
            <w:r>
              <w:rPr>
                <w:sz w:val="22"/>
                <w:szCs w:val="22"/>
              </w:rPr>
              <w:t>Clean Air Interstate Rule (CAIR) set forth in Rule 62-296.470, F.A.C.</w:t>
            </w:r>
          </w:p>
        </w:tc>
        <w:tc>
          <w:tcPr>
            <w:tcW w:w="1440" w:type="dxa"/>
            <w:vMerge/>
          </w:tcPr>
          <w:p w:rsidR="00E42E9B" w:rsidRDefault="00E42E9B">
            <w:pPr>
              <w:rPr>
                <w:sz w:val="22"/>
                <w:szCs w:val="22"/>
              </w:rPr>
            </w:pPr>
          </w:p>
        </w:tc>
      </w:tr>
      <w:tr w:rsidR="006B7ADB" w:rsidTr="001E77F7">
        <w:trPr>
          <w:jc w:val="center"/>
        </w:trPr>
        <w:tc>
          <w:tcPr>
            <w:tcW w:w="8640" w:type="dxa"/>
            <w:tcBorders>
              <w:top w:val="single" w:sz="8" w:space="0" w:color="auto"/>
              <w:bottom w:val="single" w:sz="8" w:space="0" w:color="auto"/>
            </w:tcBorders>
          </w:tcPr>
          <w:p w:rsidR="006B7ADB" w:rsidRDefault="006B7ADB">
            <w:pPr>
              <w:rPr>
                <w:sz w:val="22"/>
                <w:szCs w:val="22"/>
              </w:rPr>
            </w:pPr>
            <w:r w:rsidRPr="00D87CEA">
              <w:rPr>
                <w:sz w:val="22"/>
              </w:rPr>
              <w:t>40 CFR 60, Subpart IIII - Standards of Performance for Stationary Compression Ignition Internal Combustion Engines</w:t>
            </w:r>
          </w:p>
        </w:tc>
        <w:tc>
          <w:tcPr>
            <w:tcW w:w="1440" w:type="dxa"/>
            <w:vAlign w:val="center"/>
          </w:tcPr>
          <w:p w:rsidR="006B7ADB" w:rsidRDefault="006B7ADB" w:rsidP="001E77F7">
            <w:pPr>
              <w:jc w:val="center"/>
              <w:rPr>
                <w:sz w:val="22"/>
                <w:szCs w:val="22"/>
              </w:rPr>
            </w:pPr>
            <w:r>
              <w:rPr>
                <w:sz w:val="22"/>
                <w:szCs w:val="22"/>
              </w:rPr>
              <w:t>015, 016</w:t>
            </w:r>
          </w:p>
        </w:tc>
      </w:tr>
      <w:tr w:rsidR="00570F74" w:rsidTr="001E77F7">
        <w:trPr>
          <w:jc w:val="center"/>
        </w:trPr>
        <w:tc>
          <w:tcPr>
            <w:tcW w:w="8640" w:type="dxa"/>
            <w:tcBorders>
              <w:top w:val="single" w:sz="8" w:space="0" w:color="auto"/>
              <w:bottom w:val="single" w:sz="8" w:space="0" w:color="auto"/>
            </w:tcBorders>
          </w:tcPr>
          <w:p w:rsidR="00570F74" w:rsidRPr="00D87CEA" w:rsidRDefault="00570F74">
            <w:pPr>
              <w:rPr>
                <w:sz w:val="22"/>
              </w:rPr>
            </w:pPr>
            <w:r w:rsidRPr="00DB1C12">
              <w:rPr>
                <w:sz w:val="22"/>
              </w:rPr>
              <w:t>40 CFR 60, Subpart KKKK</w:t>
            </w:r>
            <w:r w:rsidRPr="00DB1C12">
              <w:rPr>
                <w:i/>
                <w:sz w:val="22"/>
              </w:rPr>
              <w:t xml:space="preserve"> </w:t>
            </w:r>
            <w:r w:rsidRPr="00570F74">
              <w:rPr>
                <w:sz w:val="22"/>
              </w:rPr>
              <w:t>- Standards of Performance for Stationary Gas Turbines</w:t>
            </w:r>
          </w:p>
        </w:tc>
        <w:tc>
          <w:tcPr>
            <w:tcW w:w="1440" w:type="dxa"/>
            <w:vAlign w:val="center"/>
          </w:tcPr>
          <w:p w:rsidR="00570F74" w:rsidRDefault="00570F74" w:rsidP="001E77F7">
            <w:pPr>
              <w:jc w:val="center"/>
              <w:rPr>
                <w:sz w:val="22"/>
                <w:szCs w:val="22"/>
              </w:rPr>
            </w:pPr>
            <w:r>
              <w:rPr>
                <w:sz w:val="22"/>
                <w:szCs w:val="22"/>
              </w:rPr>
              <w:t>009, 010, 011</w:t>
            </w:r>
          </w:p>
        </w:tc>
      </w:tr>
      <w:tr w:rsidR="0079022C" w:rsidTr="001E77F7">
        <w:trPr>
          <w:jc w:val="center"/>
        </w:trPr>
        <w:tc>
          <w:tcPr>
            <w:tcW w:w="10080" w:type="dxa"/>
            <w:gridSpan w:val="2"/>
            <w:tcBorders>
              <w:top w:val="single" w:sz="8" w:space="0" w:color="auto"/>
              <w:bottom w:val="single" w:sz="8" w:space="0" w:color="auto"/>
            </w:tcBorders>
          </w:tcPr>
          <w:p w:rsidR="0079022C" w:rsidRDefault="0079022C" w:rsidP="0079022C">
            <w:pPr>
              <w:jc w:val="center"/>
              <w:rPr>
                <w:sz w:val="22"/>
                <w:szCs w:val="22"/>
              </w:rPr>
            </w:pPr>
            <w:r>
              <w:rPr>
                <w:i/>
                <w:sz w:val="22"/>
                <w:szCs w:val="22"/>
              </w:rPr>
              <w:t>State Rule Citations</w:t>
            </w:r>
          </w:p>
        </w:tc>
      </w:tr>
      <w:tr w:rsidR="0079022C" w:rsidTr="001E77F7">
        <w:trPr>
          <w:jc w:val="center"/>
        </w:trPr>
        <w:tc>
          <w:tcPr>
            <w:tcW w:w="8640" w:type="dxa"/>
            <w:tcBorders>
              <w:top w:val="single" w:sz="8" w:space="0" w:color="auto"/>
              <w:bottom w:val="single" w:sz="8" w:space="0" w:color="auto"/>
            </w:tcBorders>
          </w:tcPr>
          <w:p w:rsidR="0079022C" w:rsidRDefault="0079022C">
            <w:pPr>
              <w:pStyle w:val="BodyText2"/>
              <w:widowControl w:val="0"/>
              <w:spacing w:after="0" w:line="240" w:lineRule="auto"/>
              <w:rPr>
                <w:szCs w:val="22"/>
              </w:rPr>
            </w:pPr>
            <w:r>
              <w:rPr>
                <w:szCs w:val="22"/>
              </w:rPr>
              <w:t xml:space="preserve">Rule 62-4, </w:t>
            </w:r>
            <w:smartTag w:uri="urn:schemas-microsoft-com:office:smarttags" w:element="place">
              <w:smartTag w:uri="urn:schemas-microsoft-com:office:smarttags" w:element="State">
                <w:r>
                  <w:rPr>
                    <w:szCs w:val="22"/>
                  </w:rPr>
                  <w:t>Florida</w:t>
                </w:r>
              </w:smartTag>
            </w:smartTag>
            <w:r>
              <w:rPr>
                <w:szCs w:val="22"/>
              </w:rPr>
              <w:t xml:space="preserve"> Administrative Code (F.A.C.) (Permitting Requirements)</w:t>
            </w:r>
          </w:p>
        </w:tc>
        <w:tc>
          <w:tcPr>
            <w:tcW w:w="1440" w:type="dxa"/>
            <w:vMerge w:val="restart"/>
            <w:vAlign w:val="center"/>
          </w:tcPr>
          <w:p w:rsidR="0079022C" w:rsidRDefault="0079022C" w:rsidP="001E77F7">
            <w:pPr>
              <w:jc w:val="center"/>
              <w:rPr>
                <w:sz w:val="22"/>
                <w:szCs w:val="22"/>
              </w:rPr>
            </w:pPr>
            <w:r>
              <w:rPr>
                <w:sz w:val="22"/>
                <w:szCs w:val="22"/>
              </w:rPr>
              <w:t>009, 010, 011, 015, 016</w:t>
            </w:r>
          </w:p>
        </w:tc>
      </w:tr>
      <w:tr w:rsidR="0079022C" w:rsidTr="001E77F7">
        <w:trPr>
          <w:jc w:val="center"/>
        </w:trPr>
        <w:tc>
          <w:tcPr>
            <w:tcW w:w="8640" w:type="dxa"/>
            <w:tcBorders>
              <w:top w:val="single" w:sz="8" w:space="0" w:color="auto"/>
              <w:bottom w:val="single" w:sz="8" w:space="0" w:color="auto"/>
            </w:tcBorders>
          </w:tcPr>
          <w:p w:rsidR="0079022C" w:rsidRDefault="0079022C">
            <w:pPr>
              <w:pStyle w:val="BodyText2"/>
              <w:widowControl w:val="0"/>
              <w:spacing w:after="0" w:line="240" w:lineRule="auto"/>
              <w:rPr>
                <w:szCs w:val="22"/>
              </w:rPr>
            </w:pPr>
            <w:r>
              <w:rPr>
                <w:szCs w:val="22"/>
              </w:rPr>
              <w:t>Rule 62-204, F.A.C. (Ambient Air Quality Requirements, PSD Increments, and Federal Regulations Adopted by Reference)</w:t>
            </w:r>
          </w:p>
        </w:tc>
        <w:tc>
          <w:tcPr>
            <w:tcW w:w="1440" w:type="dxa"/>
            <w:vMerge/>
          </w:tcPr>
          <w:p w:rsidR="0079022C" w:rsidRDefault="0079022C">
            <w:pPr>
              <w:rPr>
                <w:sz w:val="22"/>
                <w:szCs w:val="22"/>
              </w:rPr>
            </w:pPr>
          </w:p>
        </w:tc>
      </w:tr>
      <w:tr w:rsidR="0079022C" w:rsidTr="001E77F7">
        <w:trPr>
          <w:jc w:val="center"/>
        </w:trPr>
        <w:tc>
          <w:tcPr>
            <w:tcW w:w="8640" w:type="dxa"/>
            <w:tcBorders>
              <w:top w:val="single" w:sz="8" w:space="0" w:color="auto"/>
              <w:bottom w:val="single" w:sz="8" w:space="0" w:color="auto"/>
            </w:tcBorders>
          </w:tcPr>
          <w:p w:rsidR="0079022C" w:rsidRDefault="0079022C">
            <w:pPr>
              <w:pStyle w:val="BodyText2"/>
              <w:widowControl w:val="0"/>
              <w:spacing w:after="0" w:line="240" w:lineRule="auto"/>
              <w:rPr>
                <w:szCs w:val="22"/>
              </w:rPr>
            </w:pPr>
            <w:r>
              <w:rPr>
                <w:szCs w:val="22"/>
              </w:rPr>
              <w:t>Rule 62-210, F.A.C. (Permits Required, Public Notice, Reports, Stack Height Policy, Circumvention, Excess Emissions, and Forms)</w:t>
            </w:r>
          </w:p>
        </w:tc>
        <w:tc>
          <w:tcPr>
            <w:tcW w:w="1440" w:type="dxa"/>
            <w:vMerge/>
          </w:tcPr>
          <w:p w:rsidR="0079022C" w:rsidRDefault="0079022C">
            <w:pPr>
              <w:rPr>
                <w:sz w:val="22"/>
                <w:szCs w:val="22"/>
              </w:rPr>
            </w:pPr>
          </w:p>
        </w:tc>
      </w:tr>
      <w:tr w:rsidR="0079022C" w:rsidTr="001E77F7">
        <w:trPr>
          <w:jc w:val="center"/>
        </w:trPr>
        <w:tc>
          <w:tcPr>
            <w:tcW w:w="8640" w:type="dxa"/>
            <w:tcBorders>
              <w:top w:val="single" w:sz="8" w:space="0" w:color="auto"/>
              <w:bottom w:val="single" w:sz="8" w:space="0" w:color="auto"/>
            </w:tcBorders>
          </w:tcPr>
          <w:p w:rsidR="0079022C" w:rsidRDefault="0079022C">
            <w:pPr>
              <w:pStyle w:val="BodyText2"/>
              <w:widowControl w:val="0"/>
              <w:spacing w:after="0" w:line="240" w:lineRule="auto"/>
              <w:rPr>
                <w:szCs w:val="22"/>
              </w:rPr>
            </w:pPr>
            <w:r>
              <w:rPr>
                <w:szCs w:val="22"/>
              </w:rPr>
              <w:lastRenderedPageBreak/>
              <w:t>Rule 62-212, F.A.C. (Preconstruction Review, PSD Review and Best Available Control Technology (BACT))</w:t>
            </w:r>
          </w:p>
        </w:tc>
        <w:tc>
          <w:tcPr>
            <w:tcW w:w="1440" w:type="dxa"/>
            <w:vMerge/>
          </w:tcPr>
          <w:p w:rsidR="0079022C" w:rsidRDefault="0079022C">
            <w:pPr>
              <w:rPr>
                <w:sz w:val="22"/>
                <w:szCs w:val="22"/>
              </w:rPr>
            </w:pPr>
          </w:p>
        </w:tc>
      </w:tr>
      <w:tr w:rsidR="0079022C" w:rsidTr="001E77F7">
        <w:trPr>
          <w:jc w:val="center"/>
        </w:trPr>
        <w:tc>
          <w:tcPr>
            <w:tcW w:w="8640" w:type="dxa"/>
            <w:tcBorders>
              <w:top w:val="single" w:sz="8" w:space="0" w:color="auto"/>
              <w:bottom w:val="single" w:sz="8" w:space="0" w:color="auto"/>
            </w:tcBorders>
          </w:tcPr>
          <w:p w:rsidR="0079022C" w:rsidRDefault="0079022C">
            <w:pPr>
              <w:pStyle w:val="BodyText2"/>
              <w:widowControl w:val="0"/>
              <w:spacing w:after="0" w:line="240" w:lineRule="auto"/>
              <w:rPr>
                <w:szCs w:val="22"/>
              </w:rPr>
            </w:pPr>
            <w:r>
              <w:rPr>
                <w:szCs w:val="22"/>
              </w:rPr>
              <w:t>Rule 62-213, F.A.C. (Title V Air Operation Permits for Major Sources of Air Pollution)</w:t>
            </w:r>
          </w:p>
        </w:tc>
        <w:tc>
          <w:tcPr>
            <w:tcW w:w="1440" w:type="dxa"/>
            <w:vMerge/>
          </w:tcPr>
          <w:p w:rsidR="0079022C" w:rsidRDefault="0079022C">
            <w:pPr>
              <w:rPr>
                <w:sz w:val="22"/>
                <w:szCs w:val="22"/>
              </w:rPr>
            </w:pPr>
          </w:p>
        </w:tc>
      </w:tr>
      <w:tr w:rsidR="00E42E9B" w:rsidTr="001E77F7">
        <w:trPr>
          <w:jc w:val="center"/>
        </w:trPr>
        <w:tc>
          <w:tcPr>
            <w:tcW w:w="8640" w:type="dxa"/>
            <w:tcBorders>
              <w:top w:val="single" w:sz="8" w:space="0" w:color="auto"/>
              <w:bottom w:val="single" w:sz="8" w:space="0" w:color="auto"/>
            </w:tcBorders>
          </w:tcPr>
          <w:p w:rsidR="00E42E9B" w:rsidRDefault="00E42E9B">
            <w:pPr>
              <w:pStyle w:val="BodyText2"/>
              <w:widowControl w:val="0"/>
              <w:spacing w:after="0" w:line="240" w:lineRule="auto"/>
              <w:rPr>
                <w:szCs w:val="22"/>
              </w:rPr>
            </w:pPr>
            <w:r>
              <w:rPr>
                <w:szCs w:val="22"/>
              </w:rPr>
              <w:t>Rule 62-214, F.A.C. (</w:t>
            </w:r>
            <w:r>
              <w:rPr>
                <w:color w:val="000000"/>
                <w:szCs w:val="22"/>
              </w:rPr>
              <w:t>Requirements For Sources Subject To The Federal Acid Rain Program)</w:t>
            </w:r>
          </w:p>
        </w:tc>
        <w:tc>
          <w:tcPr>
            <w:tcW w:w="1440" w:type="dxa"/>
          </w:tcPr>
          <w:p w:rsidR="00E42E9B" w:rsidRDefault="0079022C" w:rsidP="001E77F7">
            <w:pPr>
              <w:jc w:val="center"/>
              <w:rPr>
                <w:sz w:val="22"/>
                <w:szCs w:val="22"/>
              </w:rPr>
            </w:pPr>
            <w:r>
              <w:rPr>
                <w:sz w:val="22"/>
                <w:szCs w:val="22"/>
              </w:rPr>
              <w:t>009, 010, 011</w:t>
            </w:r>
          </w:p>
        </w:tc>
      </w:tr>
      <w:tr w:rsidR="0079022C" w:rsidTr="001E77F7">
        <w:trPr>
          <w:jc w:val="center"/>
        </w:trPr>
        <w:tc>
          <w:tcPr>
            <w:tcW w:w="8640" w:type="dxa"/>
            <w:tcBorders>
              <w:top w:val="single" w:sz="8" w:space="0" w:color="auto"/>
              <w:bottom w:val="single" w:sz="8" w:space="0" w:color="auto"/>
            </w:tcBorders>
          </w:tcPr>
          <w:p w:rsidR="0079022C" w:rsidRDefault="0079022C" w:rsidP="0079022C">
            <w:pPr>
              <w:pStyle w:val="BodyText2"/>
              <w:widowControl w:val="0"/>
              <w:spacing w:after="0" w:line="240" w:lineRule="auto"/>
              <w:rPr>
                <w:szCs w:val="22"/>
              </w:rPr>
            </w:pPr>
            <w:r>
              <w:rPr>
                <w:szCs w:val="22"/>
              </w:rPr>
              <w:t>Rule 62-296, F.A.C. (Emission Limiting Standards)</w:t>
            </w:r>
          </w:p>
        </w:tc>
        <w:tc>
          <w:tcPr>
            <w:tcW w:w="1440" w:type="dxa"/>
            <w:vMerge w:val="restart"/>
            <w:vAlign w:val="center"/>
          </w:tcPr>
          <w:p w:rsidR="0079022C" w:rsidRDefault="0079022C" w:rsidP="001E77F7">
            <w:pPr>
              <w:jc w:val="center"/>
              <w:rPr>
                <w:sz w:val="22"/>
                <w:szCs w:val="22"/>
              </w:rPr>
            </w:pPr>
            <w:r>
              <w:rPr>
                <w:sz w:val="22"/>
                <w:szCs w:val="22"/>
              </w:rPr>
              <w:t>009, 010, 011, 015, 016</w:t>
            </w:r>
          </w:p>
        </w:tc>
      </w:tr>
      <w:tr w:rsidR="0079022C" w:rsidTr="001E77F7">
        <w:trPr>
          <w:jc w:val="center"/>
        </w:trPr>
        <w:tc>
          <w:tcPr>
            <w:tcW w:w="8640" w:type="dxa"/>
            <w:tcBorders>
              <w:top w:val="single" w:sz="8" w:space="0" w:color="auto"/>
            </w:tcBorders>
          </w:tcPr>
          <w:p w:rsidR="0079022C" w:rsidRDefault="0079022C" w:rsidP="0079022C">
            <w:pPr>
              <w:pStyle w:val="BodyText2"/>
              <w:widowControl w:val="0"/>
              <w:spacing w:after="0" w:line="240" w:lineRule="auto"/>
              <w:rPr>
                <w:szCs w:val="22"/>
              </w:rPr>
            </w:pPr>
            <w:r>
              <w:rPr>
                <w:szCs w:val="22"/>
              </w:rPr>
              <w:t>Rule 62-297, F.A.C. (Test Methods and Procedures, Continuous Monitoring Specifications, and Alternate Sampling Procedures)</w:t>
            </w:r>
          </w:p>
        </w:tc>
        <w:tc>
          <w:tcPr>
            <w:tcW w:w="1440" w:type="dxa"/>
            <w:vMerge/>
          </w:tcPr>
          <w:p w:rsidR="0079022C" w:rsidRDefault="0079022C" w:rsidP="001E77F7">
            <w:pPr>
              <w:jc w:val="center"/>
              <w:rPr>
                <w:sz w:val="22"/>
                <w:szCs w:val="22"/>
              </w:rPr>
            </w:pPr>
          </w:p>
        </w:tc>
      </w:tr>
    </w:tbl>
    <w:p w:rsidR="00DE32CB" w:rsidRDefault="00DE32CB">
      <w:pPr>
        <w:rPr>
          <w:b/>
          <w:caps/>
          <w:sz w:val="22"/>
          <w:szCs w:val="22"/>
        </w:rPr>
      </w:pPr>
    </w:p>
    <w:p w:rsidR="00DE32CB" w:rsidRDefault="00DE32CB">
      <w:pPr>
        <w:rPr>
          <w:sz w:val="22"/>
        </w:rPr>
        <w:sectPr w:rsidR="00DE32CB">
          <w:headerReference w:type="even" r:id="rId15"/>
          <w:headerReference w:type="default" r:id="rId16"/>
          <w:footerReference w:type="default" r:id="rId17"/>
          <w:headerReference w:type="first" r:id="rId18"/>
          <w:footerReference w:type="first" r:id="rId19"/>
          <w:pgSz w:w="12240" w:h="15840" w:code="1"/>
          <w:pgMar w:top="1440" w:right="1080" w:bottom="1152" w:left="1080" w:header="720" w:footer="432" w:gutter="0"/>
          <w:pgNumType w:start="2"/>
          <w:cols w:space="720"/>
          <w:titlePg/>
        </w:sectPr>
      </w:pPr>
    </w:p>
    <w:p w:rsidR="00DE32CB" w:rsidRDefault="00DE32CB">
      <w:pPr>
        <w:spacing w:before="120" w:after="120"/>
        <w:rPr>
          <w:b/>
          <w:sz w:val="22"/>
          <w:szCs w:val="22"/>
        </w:rPr>
      </w:pPr>
      <w:r>
        <w:rPr>
          <w:b/>
          <w:sz w:val="22"/>
          <w:szCs w:val="22"/>
        </w:rPr>
        <w:lastRenderedPageBreak/>
        <w:t>The following conditions apply facility-wide to all emission units and activities:</w:t>
      </w:r>
    </w:p>
    <w:p w:rsidR="00DE32CB" w:rsidRDefault="00DE32CB">
      <w:pPr>
        <w:numPr>
          <w:ilvl w:val="0"/>
          <w:numId w:val="1"/>
        </w:numPr>
        <w:suppressAutoHyphens/>
        <w:overflowPunct/>
        <w:autoSpaceDE/>
        <w:autoSpaceDN/>
        <w:adjustRightInd/>
        <w:spacing w:after="120"/>
        <w:textAlignment w:val="auto"/>
        <w:rPr>
          <w:sz w:val="22"/>
          <w:szCs w:val="22"/>
        </w:rPr>
      </w:pPr>
      <w:r>
        <w:rPr>
          <w:sz w:val="22"/>
          <w:szCs w:val="22"/>
          <w:u w:val="single"/>
        </w:rPr>
        <w:t>Appendices</w:t>
      </w:r>
      <w:r>
        <w:rPr>
          <w:sz w:val="22"/>
          <w:szCs w:val="22"/>
        </w:rPr>
        <w:t>.  The permittee shall comply with all documents identified in Section VI, Appendices, listed in the Table of Contents.  Each document is an enforceable part of this permit unless otherwise indicated.  [Rule 62-213.440, F.A.C.]</w:t>
      </w:r>
    </w:p>
    <w:p w:rsidR="00DE32CB" w:rsidRDefault="00DE32CB">
      <w:pPr>
        <w:spacing w:after="100"/>
        <w:rPr>
          <w:b/>
          <w:sz w:val="22"/>
          <w:szCs w:val="22"/>
          <w:u w:val="single"/>
        </w:rPr>
      </w:pPr>
      <w:r>
        <w:rPr>
          <w:b/>
          <w:sz w:val="22"/>
          <w:szCs w:val="22"/>
          <w:u w:val="single"/>
        </w:rPr>
        <w:t>Emissions and Controls</w:t>
      </w:r>
    </w:p>
    <w:p w:rsidR="00DE32CB" w:rsidRDefault="00DE32CB">
      <w:pPr>
        <w:numPr>
          <w:ilvl w:val="0"/>
          <w:numId w:val="1"/>
        </w:numPr>
        <w:tabs>
          <w:tab w:val="left" w:pos="450"/>
        </w:tabs>
        <w:suppressAutoHyphens/>
        <w:overflowPunct/>
        <w:autoSpaceDE/>
        <w:autoSpaceDN/>
        <w:adjustRightInd/>
        <w:spacing w:after="120"/>
        <w:textAlignment w:val="auto"/>
        <w:rPr>
          <w:sz w:val="22"/>
          <w:szCs w:val="22"/>
        </w:rPr>
      </w:pPr>
      <w:r>
        <w:rPr>
          <w:sz w:val="22"/>
          <w:szCs w:val="22"/>
          <w:u w:val="single"/>
        </w:rPr>
        <w:t>Objectionable Odor Prohibited</w:t>
      </w:r>
      <w:r>
        <w:rPr>
          <w:sz w:val="22"/>
          <w:szCs w:val="22"/>
        </w:rPr>
        <w:t>.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[Rule 62-296.320(2) and 62-210.200(Definitions), F.A.C.]</w:t>
      </w:r>
    </w:p>
    <w:p w:rsidR="00DE32CB" w:rsidRDefault="00DE32CB">
      <w:pPr>
        <w:numPr>
          <w:ilvl w:val="0"/>
          <w:numId w:val="1"/>
        </w:numPr>
        <w:tabs>
          <w:tab w:val="left" w:pos="450"/>
        </w:tabs>
        <w:suppressAutoHyphens/>
        <w:overflowPunct/>
        <w:autoSpaceDE/>
        <w:autoSpaceDN/>
        <w:adjustRightInd/>
        <w:spacing w:after="120"/>
        <w:textAlignment w:val="auto"/>
        <w:rPr>
          <w:sz w:val="22"/>
          <w:szCs w:val="22"/>
        </w:rPr>
      </w:pPr>
      <w:r>
        <w:rPr>
          <w:sz w:val="22"/>
          <w:szCs w:val="22"/>
          <w:u w:val="single"/>
        </w:rPr>
        <w:t>General Volatile Organic Compounds (VOC) Emissions or Organic Solvents (OS) Emissions</w:t>
      </w:r>
      <w:r>
        <w:rPr>
          <w:sz w:val="22"/>
          <w:szCs w:val="22"/>
        </w:rPr>
        <w:t>.  The permittee shall allow no person to store, pump, handle, process, load, unload or use in any process or installation, volatile organic compounds or organic solvents without applying known and existing vapor emission control devices or systems deemed necessary and ordered by the Department.  Nothing is deemed necessary and ordered at this time.  [Rule 62-296.320(1), F.A.C.]</w:t>
      </w:r>
    </w:p>
    <w:p w:rsidR="00DE32CB" w:rsidRDefault="00DE32CB">
      <w:pPr>
        <w:numPr>
          <w:ilvl w:val="0"/>
          <w:numId w:val="1"/>
        </w:numPr>
        <w:tabs>
          <w:tab w:val="left" w:pos="450"/>
        </w:tabs>
        <w:suppressAutoHyphens/>
        <w:overflowPunct/>
        <w:autoSpaceDE/>
        <w:autoSpaceDN/>
        <w:adjustRightInd/>
        <w:spacing w:after="120"/>
        <w:textAlignment w:val="auto"/>
        <w:rPr>
          <w:sz w:val="22"/>
          <w:szCs w:val="22"/>
        </w:rPr>
      </w:pPr>
      <w:r>
        <w:rPr>
          <w:sz w:val="22"/>
          <w:szCs w:val="22"/>
          <w:u w:val="single"/>
        </w:rPr>
        <w:t>General Visible Emissions</w:t>
      </w:r>
      <w:r>
        <w:rPr>
          <w:sz w:val="22"/>
          <w:szCs w:val="22"/>
        </w:rPr>
        <w:t>.  No person shall cause, let, permit, suffer or allow to be discharged into the atmosphere the emissions of air pollutants from any activity equal to or greater than 20% opacity.  EPA Method 9 is the method of compliance pursuant to Chapter 62-297, F.A.C.  This regulation does not impose a specific testing requirement.  [Rule 62-296.320(4</w:t>
      </w:r>
      <w:proofErr w:type="gramStart"/>
      <w:r>
        <w:rPr>
          <w:sz w:val="22"/>
          <w:szCs w:val="22"/>
        </w:rPr>
        <w:t>)(</w:t>
      </w:r>
      <w:proofErr w:type="gramEnd"/>
      <w:r>
        <w:rPr>
          <w:sz w:val="22"/>
          <w:szCs w:val="22"/>
        </w:rPr>
        <w:t>b)1, F.A.C.]</w:t>
      </w:r>
    </w:p>
    <w:p w:rsidR="00DE32CB" w:rsidRDefault="00DE32CB">
      <w:pPr>
        <w:numPr>
          <w:ilvl w:val="0"/>
          <w:numId w:val="1"/>
        </w:numPr>
        <w:tabs>
          <w:tab w:val="left" w:pos="450"/>
        </w:tabs>
        <w:suppressAutoHyphens/>
        <w:overflowPunct/>
        <w:autoSpaceDE/>
        <w:autoSpaceDN/>
        <w:adjustRightInd/>
        <w:textAlignment w:val="auto"/>
        <w:rPr>
          <w:sz w:val="22"/>
          <w:szCs w:val="22"/>
        </w:rPr>
      </w:pPr>
      <w:r>
        <w:rPr>
          <w:sz w:val="22"/>
          <w:szCs w:val="22"/>
          <w:u w:val="single"/>
        </w:rPr>
        <w:t>Unconfined Particulate Matter (PM)</w:t>
      </w:r>
      <w:r>
        <w:rPr>
          <w:sz w:val="22"/>
          <w:szCs w:val="22"/>
        </w:rPr>
        <w:t>.  Reasonable precautions to prevent emissions of unconfined particulate matter at this facility include:</w:t>
      </w:r>
    </w:p>
    <w:p w:rsidR="00526F33" w:rsidRDefault="00526F33" w:rsidP="00526F33">
      <w:pPr>
        <w:numPr>
          <w:ilvl w:val="0"/>
          <w:numId w:val="5"/>
        </w:numPr>
        <w:ind w:left="720" w:hanging="360"/>
        <w:rPr>
          <w:sz w:val="22"/>
          <w:szCs w:val="22"/>
        </w:rPr>
      </w:pPr>
      <w:r>
        <w:rPr>
          <w:sz w:val="22"/>
          <w:szCs w:val="22"/>
        </w:rPr>
        <w:t>Roads, parking areas and equipment yards are paved.</w:t>
      </w:r>
    </w:p>
    <w:p w:rsidR="00526F33" w:rsidRDefault="00526F33" w:rsidP="00526F33">
      <w:pPr>
        <w:numPr>
          <w:ilvl w:val="0"/>
          <w:numId w:val="5"/>
        </w:numPr>
        <w:ind w:left="720" w:hanging="360"/>
        <w:rPr>
          <w:sz w:val="22"/>
          <w:szCs w:val="22"/>
        </w:rPr>
      </w:pPr>
      <w:r>
        <w:rPr>
          <w:sz w:val="22"/>
          <w:szCs w:val="22"/>
        </w:rPr>
        <w:t>Landscaping and planting of vegetation are performed.</w:t>
      </w:r>
    </w:p>
    <w:p w:rsidR="00DE32CB" w:rsidRDefault="00DE32CB" w:rsidP="00690C23">
      <w:pPr>
        <w:numPr>
          <w:ilvl w:val="0"/>
          <w:numId w:val="5"/>
        </w:numPr>
        <w:ind w:left="720" w:hanging="360"/>
        <w:rPr>
          <w:sz w:val="22"/>
          <w:szCs w:val="22"/>
        </w:rPr>
      </w:pPr>
      <w:r>
        <w:rPr>
          <w:sz w:val="22"/>
          <w:szCs w:val="22"/>
        </w:rPr>
        <w:t>In order to perform sandblasting on fixed plant equipment, sandblasting enclosures are constructed and operated as necessary.  Thick polyurethane flaps are used over the doorways to prevent any sandblasting material from leaving the sandblast facility.</w:t>
      </w:r>
    </w:p>
    <w:p w:rsidR="00DE32CB" w:rsidRDefault="00DE32CB" w:rsidP="00690C23">
      <w:pPr>
        <w:numPr>
          <w:ilvl w:val="0"/>
          <w:numId w:val="5"/>
        </w:numPr>
        <w:rPr>
          <w:sz w:val="22"/>
        </w:rPr>
      </w:pPr>
      <w:r>
        <w:rPr>
          <w:sz w:val="22"/>
        </w:rPr>
        <w:t>Maintenance of paved areas is performed as needed.</w:t>
      </w:r>
    </w:p>
    <w:p w:rsidR="00DE32CB" w:rsidRDefault="00DE32CB" w:rsidP="00690C23">
      <w:pPr>
        <w:numPr>
          <w:ilvl w:val="0"/>
          <w:numId w:val="5"/>
        </w:numPr>
        <w:rPr>
          <w:sz w:val="22"/>
        </w:rPr>
      </w:pPr>
      <w:r>
        <w:rPr>
          <w:sz w:val="22"/>
        </w:rPr>
        <w:t>Mowing of grass and care of vegetation are done on a regular basis.</w:t>
      </w:r>
    </w:p>
    <w:p w:rsidR="00DE32CB" w:rsidRDefault="00DE32CB" w:rsidP="00690C23">
      <w:pPr>
        <w:numPr>
          <w:ilvl w:val="0"/>
          <w:numId w:val="5"/>
        </w:numPr>
        <w:rPr>
          <w:sz w:val="22"/>
        </w:rPr>
      </w:pPr>
      <w:r>
        <w:rPr>
          <w:sz w:val="22"/>
        </w:rPr>
        <w:t>Access to plant property by unnecessary vehicles is controlled and limited.</w:t>
      </w:r>
    </w:p>
    <w:p w:rsidR="00DE32CB" w:rsidRDefault="00DE32CB" w:rsidP="00690C23">
      <w:pPr>
        <w:numPr>
          <w:ilvl w:val="0"/>
          <w:numId w:val="5"/>
        </w:numPr>
        <w:tabs>
          <w:tab w:val="left" w:pos="720"/>
        </w:tabs>
        <w:ind w:left="720" w:hanging="360"/>
        <w:rPr>
          <w:sz w:val="22"/>
        </w:rPr>
      </w:pPr>
      <w:r>
        <w:rPr>
          <w:sz w:val="22"/>
        </w:rPr>
        <w:t>Bagged chemical products are stored in weather tight buildings until they are used.  Spills of powdered chemical products are cleaned up as soon as practica</w:t>
      </w:r>
      <w:r w:rsidR="00526F33">
        <w:rPr>
          <w:sz w:val="22"/>
        </w:rPr>
        <w:t>b</w:t>
      </w:r>
      <w:r>
        <w:rPr>
          <w:sz w:val="22"/>
        </w:rPr>
        <w:t>l</w:t>
      </w:r>
      <w:r w:rsidR="00526F33">
        <w:rPr>
          <w:sz w:val="22"/>
        </w:rPr>
        <w:t>e</w:t>
      </w:r>
      <w:r>
        <w:rPr>
          <w:sz w:val="22"/>
        </w:rPr>
        <w:t>.</w:t>
      </w:r>
    </w:p>
    <w:p w:rsidR="00DE32CB" w:rsidRDefault="00DE32CB" w:rsidP="00690C23">
      <w:pPr>
        <w:numPr>
          <w:ilvl w:val="0"/>
          <w:numId w:val="2"/>
        </w:numPr>
        <w:tabs>
          <w:tab w:val="left" w:pos="360"/>
        </w:tabs>
        <w:rPr>
          <w:sz w:val="22"/>
        </w:rPr>
      </w:pPr>
      <w:r>
        <w:rPr>
          <w:sz w:val="22"/>
        </w:rPr>
        <w:t>Vehicles are restricted to slow speeds on the plant site.</w:t>
      </w:r>
    </w:p>
    <w:p w:rsidR="00DE32CB" w:rsidRDefault="00DE32CB">
      <w:pPr>
        <w:widowControl w:val="0"/>
        <w:tabs>
          <w:tab w:val="left" w:pos="360"/>
        </w:tabs>
        <w:spacing w:after="120"/>
        <w:ind w:left="360" w:hanging="360"/>
        <w:rPr>
          <w:sz w:val="22"/>
          <w:szCs w:val="22"/>
        </w:rPr>
      </w:pPr>
      <w:r>
        <w:rPr>
          <w:sz w:val="22"/>
          <w:szCs w:val="22"/>
        </w:rPr>
        <w:tab/>
        <w:t>[Rule 62-296.320(4</w:t>
      </w:r>
      <w:proofErr w:type="gramStart"/>
      <w:r>
        <w:rPr>
          <w:sz w:val="22"/>
          <w:szCs w:val="22"/>
        </w:rPr>
        <w:t>)(</w:t>
      </w:r>
      <w:proofErr w:type="gramEnd"/>
      <w:r>
        <w:rPr>
          <w:sz w:val="22"/>
          <w:szCs w:val="22"/>
        </w:rPr>
        <w:t xml:space="preserve">c)2., F.A.C.; and provided by the applicant in Title V air operation permit </w:t>
      </w:r>
      <w:r w:rsidR="0060172B">
        <w:rPr>
          <w:sz w:val="22"/>
          <w:szCs w:val="22"/>
        </w:rPr>
        <w:t>r</w:t>
      </w:r>
      <w:r>
        <w:rPr>
          <w:sz w:val="22"/>
          <w:szCs w:val="22"/>
        </w:rPr>
        <w:t>e</w:t>
      </w:r>
      <w:r w:rsidR="00526F33">
        <w:rPr>
          <w:sz w:val="22"/>
          <w:szCs w:val="22"/>
        </w:rPr>
        <w:t>vision</w:t>
      </w:r>
      <w:r>
        <w:rPr>
          <w:sz w:val="22"/>
          <w:szCs w:val="22"/>
        </w:rPr>
        <w:t xml:space="preserve"> application received on </w:t>
      </w:r>
      <w:r w:rsidR="00526F33">
        <w:rPr>
          <w:sz w:val="22"/>
          <w:szCs w:val="22"/>
        </w:rPr>
        <w:t>October 28</w:t>
      </w:r>
      <w:r>
        <w:rPr>
          <w:sz w:val="22"/>
          <w:szCs w:val="22"/>
        </w:rPr>
        <w:t>, 20</w:t>
      </w:r>
      <w:r w:rsidR="00526F33">
        <w:rPr>
          <w:sz w:val="22"/>
          <w:szCs w:val="22"/>
        </w:rPr>
        <w:t>13</w:t>
      </w:r>
      <w:r>
        <w:rPr>
          <w:sz w:val="22"/>
          <w:szCs w:val="22"/>
        </w:rPr>
        <w:t>.]</w:t>
      </w:r>
    </w:p>
    <w:p w:rsidR="00DE32CB" w:rsidRDefault="00DE32CB">
      <w:pPr>
        <w:widowControl w:val="0"/>
        <w:spacing w:after="120"/>
        <w:rPr>
          <w:sz w:val="22"/>
          <w:szCs w:val="22"/>
        </w:rPr>
      </w:pPr>
      <w:r>
        <w:rPr>
          <w:b/>
          <w:sz w:val="22"/>
          <w:szCs w:val="22"/>
          <w:u w:val="single"/>
        </w:rPr>
        <w:t>Annual Reports and Fees</w:t>
      </w:r>
      <w:r>
        <w:rPr>
          <w:sz w:val="22"/>
          <w:szCs w:val="22"/>
        </w:rPr>
        <w:t xml:space="preserve"> </w:t>
      </w:r>
    </w:p>
    <w:p w:rsidR="00DE32CB" w:rsidRDefault="00DE32CB">
      <w:pPr>
        <w:spacing w:after="100"/>
        <w:rPr>
          <w:b/>
          <w:sz w:val="22"/>
          <w:szCs w:val="22"/>
          <w:u w:val="single"/>
        </w:rPr>
      </w:pPr>
      <w:r>
        <w:rPr>
          <w:sz w:val="22"/>
          <w:szCs w:val="22"/>
        </w:rPr>
        <w:t>See Appendix RR, Facility-wide Reporting Requirements for additional details.</w:t>
      </w:r>
    </w:p>
    <w:p w:rsidR="00DE32CB" w:rsidRDefault="00DE32CB">
      <w:pPr>
        <w:numPr>
          <w:ilvl w:val="0"/>
          <w:numId w:val="1"/>
        </w:numPr>
        <w:tabs>
          <w:tab w:val="left" w:pos="450"/>
        </w:tabs>
        <w:suppressAutoHyphens/>
        <w:overflowPunct/>
        <w:autoSpaceDE/>
        <w:autoSpaceDN/>
        <w:adjustRightInd/>
        <w:spacing w:after="120"/>
        <w:textAlignment w:val="auto"/>
        <w:rPr>
          <w:sz w:val="22"/>
          <w:szCs w:val="22"/>
        </w:rPr>
      </w:pPr>
      <w:r>
        <w:rPr>
          <w:sz w:val="22"/>
          <w:szCs w:val="22"/>
          <w:u w:val="single"/>
        </w:rPr>
        <w:t>Annual Operating Report</w:t>
      </w:r>
      <w:r>
        <w:rPr>
          <w:sz w:val="22"/>
          <w:szCs w:val="22"/>
        </w:rPr>
        <w:t>.  The permittee shall submit an annual report that summarizes the actual operating rates and emissions from this facility.  Annual operating reports shall be submitted to the Compliance Authority by April 1</w:t>
      </w:r>
      <w:r>
        <w:rPr>
          <w:sz w:val="22"/>
          <w:szCs w:val="22"/>
          <w:vertAlign w:val="superscript"/>
        </w:rPr>
        <w:t>st</w:t>
      </w:r>
      <w:r>
        <w:rPr>
          <w:sz w:val="22"/>
          <w:szCs w:val="22"/>
        </w:rPr>
        <w:t xml:space="preserve"> of each calendar year.  [Rule 62-210.370(3), F.A.C.]</w:t>
      </w:r>
    </w:p>
    <w:p w:rsidR="003A5453" w:rsidRPr="003A5453" w:rsidRDefault="003A5453" w:rsidP="003A5453">
      <w:pPr>
        <w:numPr>
          <w:ilvl w:val="0"/>
          <w:numId w:val="1"/>
        </w:numPr>
        <w:tabs>
          <w:tab w:val="left" w:pos="720"/>
          <w:tab w:val="num" w:pos="810"/>
          <w:tab w:val="left" w:pos="1080"/>
        </w:tabs>
        <w:suppressAutoHyphens/>
        <w:overflowPunct/>
        <w:autoSpaceDE/>
        <w:autoSpaceDN/>
        <w:adjustRightInd/>
        <w:textAlignment w:val="auto"/>
        <w:rPr>
          <w:sz w:val="22"/>
          <w:szCs w:val="22"/>
        </w:rPr>
      </w:pPr>
      <w:r w:rsidRPr="003A5453">
        <w:rPr>
          <w:sz w:val="22"/>
          <w:szCs w:val="22"/>
          <w:u w:val="single"/>
        </w:rPr>
        <w:t>Annual Emissions Fee Form and Fee</w:t>
      </w:r>
      <w:r w:rsidRPr="003A5453">
        <w:rPr>
          <w:sz w:val="22"/>
          <w:szCs w:val="22"/>
        </w:rPr>
        <w:t>.  The annual Title V emissions fees are due (postmarked) by April 1</w:t>
      </w:r>
      <w:r w:rsidRPr="003A5453">
        <w:rPr>
          <w:sz w:val="22"/>
          <w:szCs w:val="22"/>
          <w:vertAlign w:val="superscript"/>
        </w:rPr>
        <w:t>st</w:t>
      </w:r>
      <w:r w:rsidRPr="003A5453">
        <w:rPr>
          <w:sz w:val="22"/>
          <w:szCs w:val="22"/>
        </w:rPr>
        <w:t xml:space="preserve"> of each year.  The completed form and calculated fee shall be submitted to:  Major Air Pollution Source Annual Emissions Fee, P.O. Box 3070, Tallahassee, Florida  32315-3070.  The forms are available for download by accessing the Title V Annual Emissions Fee On-line Information Center at the following Internet web site:  </w:t>
      </w:r>
      <w:hyperlink r:id="rId20" w:history="1">
        <w:r w:rsidRPr="003A5453">
          <w:rPr>
            <w:rStyle w:val="Hyperlink"/>
            <w:sz w:val="22"/>
            <w:szCs w:val="22"/>
          </w:rPr>
          <w:t>http://www.dep.state.fl.us/Air/permitting/tvfee.htm</w:t>
        </w:r>
      </w:hyperlink>
      <w:r w:rsidRPr="003A5453">
        <w:rPr>
          <w:sz w:val="22"/>
          <w:szCs w:val="22"/>
        </w:rPr>
        <w:t>.  [Rule 62-213.205, F.A.C. and §403.0872(11), Florida Statutes (2013)]</w:t>
      </w:r>
    </w:p>
    <w:p w:rsidR="00DE32CB" w:rsidRDefault="003A5453" w:rsidP="003A5453">
      <w:pPr>
        <w:tabs>
          <w:tab w:val="left" w:pos="450"/>
        </w:tabs>
        <w:suppressAutoHyphens/>
        <w:overflowPunct/>
        <w:autoSpaceDE/>
        <w:autoSpaceDN/>
        <w:adjustRightInd/>
        <w:spacing w:after="120"/>
        <w:textAlignment w:val="auto"/>
        <w:rPr>
          <w:sz w:val="22"/>
          <w:szCs w:val="22"/>
        </w:rPr>
      </w:pPr>
      <w:r w:rsidRPr="003A5453">
        <w:rPr>
          <w:i/>
          <w:iCs/>
          <w:sz w:val="22"/>
          <w:szCs w:val="22"/>
        </w:rPr>
        <w:lastRenderedPageBreak/>
        <w:t>{Permitting Note:  In addition to the change in the Title V fee submission from March 1</w:t>
      </w:r>
      <w:r w:rsidRPr="003A5453">
        <w:rPr>
          <w:i/>
          <w:iCs/>
          <w:sz w:val="22"/>
          <w:szCs w:val="22"/>
          <w:vertAlign w:val="superscript"/>
        </w:rPr>
        <w:t>st</w:t>
      </w:r>
      <w:r w:rsidRPr="003A5453">
        <w:rPr>
          <w:i/>
          <w:iCs/>
          <w:sz w:val="22"/>
          <w:szCs w:val="22"/>
        </w:rPr>
        <w:t xml:space="preserve"> to April 1</w:t>
      </w:r>
      <w:r w:rsidRPr="003A5453">
        <w:rPr>
          <w:i/>
          <w:iCs/>
          <w:sz w:val="22"/>
          <w:szCs w:val="22"/>
          <w:vertAlign w:val="superscript"/>
        </w:rPr>
        <w:t>st</w:t>
      </w:r>
      <w:r w:rsidRPr="003A5453">
        <w:rPr>
          <w:i/>
          <w:iCs/>
          <w:sz w:val="22"/>
          <w:szCs w:val="22"/>
        </w:rPr>
        <w:t>, Chapter 403.0872(11</w:t>
      </w:r>
      <w:proofErr w:type="gramStart"/>
      <w:r w:rsidRPr="003A5453">
        <w:rPr>
          <w:i/>
          <w:iCs/>
          <w:sz w:val="22"/>
          <w:szCs w:val="22"/>
        </w:rPr>
        <w:t>)(</w:t>
      </w:r>
      <w:proofErr w:type="gramEnd"/>
      <w:r w:rsidRPr="003A5453">
        <w:rPr>
          <w:i/>
          <w:iCs/>
          <w:sz w:val="22"/>
          <w:szCs w:val="22"/>
        </w:rPr>
        <w:t>a) has been revised to require that the annual fee be calculated based upon actual emissions rather than allowable emissions, as in the past.  The Department will be exploring the development of a revision to the electronic annual operating report (EAOR) application to automatically calculate the amount of the fee based upon actual emission information provided with the annual operating report.  When completed, the procedures for submitting the fee and/or the submission address may change.  Until further notice, the fees shall continue to be submitted to the address shown in Specific Condition FW7 and according to instructions posted on the Department’s fee information web page.  Be sure to check the Title V Annual Emissions Fee On-line Information Center (see above web site address) periodically for updates, especially before submitting future Title V fee payments.}</w:t>
      </w:r>
    </w:p>
    <w:p w:rsidR="00DE32CB" w:rsidRDefault="00DE32CB">
      <w:pPr>
        <w:numPr>
          <w:ilvl w:val="0"/>
          <w:numId w:val="1"/>
        </w:numPr>
        <w:tabs>
          <w:tab w:val="left" w:pos="450"/>
        </w:tabs>
        <w:suppressAutoHyphens/>
        <w:overflowPunct/>
        <w:autoSpaceDE/>
        <w:autoSpaceDN/>
        <w:adjustRightInd/>
        <w:spacing w:after="120"/>
        <w:textAlignment w:val="auto"/>
        <w:rPr>
          <w:b/>
          <w:sz w:val="22"/>
          <w:szCs w:val="22"/>
        </w:rPr>
      </w:pPr>
      <w:r>
        <w:rPr>
          <w:sz w:val="22"/>
          <w:szCs w:val="22"/>
          <w:u w:val="single"/>
        </w:rPr>
        <w:t>Annual Statement of Compliance</w:t>
      </w:r>
      <w:r>
        <w:rPr>
          <w:sz w:val="22"/>
          <w:szCs w:val="22"/>
        </w:rPr>
        <w:t>.  The permittee shall submit an annual statement of compliance to the compliance authority at the address shown on the cover of this permit within 60 days after the end of each calendar year during which the Title V permit was effective.  [Rules 62-213.440(3</w:t>
      </w:r>
      <w:proofErr w:type="gramStart"/>
      <w:r>
        <w:rPr>
          <w:sz w:val="22"/>
          <w:szCs w:val="22"/>
        </w:rPr>
        <w:t>)(</w:t>
      </w:r>
      <w:proofErr w:type="gramEnd"/>
      <w:r>
        <w:rPr>
          <w:sz w:val="22"/>
          <w:szCs w:val="22"/>
        </w:rPr>
        <w:t xml:space="preserve">a)2. &amp; 3. </w:t>
      </w:r>
      <w:proofErr w:type="gramStart"/>
      <w:r>
        <w:rPr>
          <w:sz w:val="22"/>
          <w:szCs w:val="22"/>
        </w:rPr>
        <w:t>and</w:t>
      </w:r>
      <w:proofErr w:type="gramEnd"/>
      <w:r>
        <w:rPr>
          <w:sz w:val="22"/>
          <w:szCs w:val="22"/>
        </w:rPr>
        <w:t xml:space="preserve"> (b), F.A.C.]</w:t>
      </w:r>
    </w:p>
    <w:p w:rsidR="00DE32CB" w:rsidRDefault="00DE32CB">
      <w:pPr>
        <w:tabs>
          <w:tab w:val="left" w:pos="360"/>
          <w:tab w:val="left" w:pos="720"/>
          <w:tab w:val="left" w:pos="1080"/>
        </w:tabs>
        <w:suppressAutoHyphens/>
        <w:spacing w:after="120"/>
        <w:rPr>
          <w:i/>
          <w:sz w:val="22"/>
          <w:szCs w:val="22"/>
        </w:rPr>
      </w:pPr>
      <w:r>
        <w:rPr>
          <w:i/>
          <w:sz w:val="22"/>
          <w:szCs w:val="22"/>
        </w:rPr>
        <w:t>{Permitting Note:  As specified in Specific Condition RR7 of Appendix RR, the applicant shall use DEP Form No. 62-213.900(7) to comply with this requirement.}</w:t>
      </w:r>
    </w:p>
    <w:p w:rsidR="006B7ADB" w:rsidRPr="006B7ADB" w:rsidRDefault="006B7ADB" w:rsidP="006B7ADB">
      <w:pPr>
        <w:tabs>
          <w:tab w:val="left" w:pos="360"/>
          <w:tab w:val="left" w:pos="720"/>
          <w:tab w:val="left" w:pos="1080"/>
          <w:tab w:val="left" w:pos="1440"/>
        </w:tabs>
        <w:ind w:left="360" w:hanging="360"/>
        <w:rPr>
          <w:sz w:val="22"/>
          <w:szCs w:val="22"/>
        </w:rPr>
      </w:pPr>
      <w:r w:rsidRPr="006B7ADB">
        <w:rPr>
          <w:b/>
          <w:bCs/>
          <w:sz w:val="22"/>
          <w:szCs w:val="22"/>
        </w:rPr>
        <w:t>FW9.</w:t>
      </w:r>
      <w:r w:rsidRPr="006B7ADB">
        <w:rPr>
          <w:sz w:val="22"/>
          <w:szCs w:val="22"/>
        </w:rPr>
        <w:t xml:space="preserve"> </w:t>
      </w:r>
      <w:r w:rsidRPr="006B7ADB">
        <w:rPr>
          <w:sz w:val="22"/>
          <w:szCs w:val="22"/>
        </w:rPr>
        <w:tab/>
      </w:r>
      <w:r w:rsidRPr="006B7ADB">
        <w:rPr>
          <w:sz w:val="22"/>
          <w:szCs w:val="22"/>
          <w:u w:val="single"/>
        </w:rPr>
        <w:t>Prevention of Accidental Releases (Section 112(r) of CAA)</w:t>
      </w:r>
      <w:r w:rsidRPr="006B7ADB">
        <w:rPr>
          <w:sz w:val="22"/>
          <w:szCs w:val="22"/>
        </w:rPr>
        <w:t>.  If, and when, the facility becomes subject to 112(r), the permittee shall:</w:t>
      </w:r>
    </w:p>
    <w:p w:rsidR="006B7ADB" w:rsidRPr="006B7ADB" w:rsidRDefault="006B7ADB" w:rsidP="006B7ADB">
      <w:pPr>
        <w:tabs>
          <w:tab w:val="left" w:pos="360"/>
          <w:tab w:val="left" w:pos="720"/>
          <w:tab w:val="left" w:pos="1080"/>
          <w:tab w:val="left" w:pos="1440"/>
        </w:tabs>
        <w:ind w:left="720" w:hanging="720"/>
        <w:rPr>
          <w:sz w:val="22"/>
          <w:szCs w:val="22"/>
        </w:rPr>
      </w:pPr>
      <w:r w:rsidRPr="006B7ADB">
        <w:rPr>
          <w:sz w:val="22"/>
          <w:szCs w:val="22"/>
        </w:rPr>
        <w:tab/>
        <w:t>a.</w:t>
      </w:r>
      <w:r w:rsidRPr="006B7ADB">
        <w:rPr>
          <w:sz w:val="22"/>
          <w:szCs w:val="22"/>
        </w:rPr>
        <w:tab/>
        <w:t xml:space="preserve">Submit its Risk Management Plan (RMP) to the Chemical Emergency Preparedness and Prevention Office (CEPPO) RMP Reporting Center.  Any Risk Management Plans, original submittals, revisions or updates to submittals, </w:t>
      </w:r>
      <w:r w:rsidRPr="006B7ADB">
        <w:rPr>
          <w:bCs/>
          <w:sz w:val="22"/>
          <w:szCs w:val="22"/>
        </w:rPr>
        <w:t xml:space="preserve">should be sent electronically through EPA’s Central Data Exchange system at the following address:  </w:t>
      </w:r>
      <w:hyperlink r:id="rId21" w:history="1">
        <w:r w:rsidRPr="006B7ADB">
          <w:rPr>
            <w:rStyle w:val="Hyperlink"/>
            <w:bCs/>
            <w:sz w:val="22"/>
            <w:szCs w:val="22"/>
          </w:rPr>
          <w:t>https://cdx.epa.gov</w:t>
        </w:r>
      </w:hyperlink>
      <w:r w:rsidRPr="006B7ADB">
        <w:rPr>
          <w:bCs/>
          <w:sz w:val="22"/>
          <w:szCs w:val="22"/>
        </w:rPr>
        <w:t xml:space="preserve">.  Information on electronically submitting risk management plans using the Central Data Exchange system is available at:  </w:t>
      </w:r>
      <w:hyperlink r:id="rId22" w:history="1">
        <w:r w:rsidRPr="006B7ADB">
          <w:rPr>
            <w:rStyle w:val="Hyperlink"/>
            <w:bCs/>
            <w:sz w:val="22"/>
            <w:szCs w:val="22"/>
          </w:rPr>
          <w:t>http://www.epa.gov/osweroe1/content/rmp/index.htm</w:t>
        </w:r>
      </w:hyperlink>
      <w:r w:rsidRPr="006B7ADB">
        <w:rPr>
          <w:bCs/>
          <w:sz w:val="22"/>
          <w:szCs w:val="22"/>
        </w:rPr>
        <w:t xml:space="preserve">.  The RMP Reporting Center can be contacted at:  </w:t>
      </w:r>
      <w:r w:rsidRPr="006B7ADB">
        <w:rPr>
          <w:sz w:val="22"/>
          <w:szCs w:val="22"/>
        </w:rPr>
        <w:t>RMP Reporting Center, Post Office Box 10162, Fairfax, VA  22038, Telephone:  (703) 227-7650.</w:t>
      </w:r>
    </w:p>
    <w:p w:rsidR="006B7ADB" w:rsidRPr="006B7ADB" w:rsidRDefault="006B7ADB" w:rsidP="006B7ADB">
      <w:pPr>
        <w:tabs>
          <w:tab w:val="left" w:pos="360"/>
          <w:tab w:val="left" w:pos="720"/>
          <w:tab w:val="left" w:pos="1080"/>
          <w:tab w:val="left" w:pos="1440"/>
        </w:tabs>
        <w:ind w:left="720" w:hanging="720"/>
        <w:rPr>
          <w:sz w:val="22"/>
          <w:szCs w:val="22"/>
        </w:rPr>
      </w:pPr>
      <w:r w:rsidRPr="006B7ADB">
        <w:rPr>
          <w:sz w:val="22"/>
          <w:szCs w:val="22"/>
        </w:rPr>
        <w:tab/>
        <w:t>b.</w:t>
      </w:r>
      <w:r w:rsidRPr="006B7ADB">
        <w:rPr>
          <w:sz w:val="22"/>
          <w:szCs w:val="22"/>
        </w:rPr>
        <w:tab/>
        <w:t>Submit to the permitting authority Title V certification forms or a compliance schedule in accordance with Rule 62-213.440(2), F.A.C.</w:t>
      </w:r>
    </w:p>
    <w:p w:rsidR="00DE32CB" w:rsidRPr="006B7ADB" w:rsidRDefault="006B7ADB" w:rsidP="006B7ADB">
      <w:pPr>
        <w:pStyle w:val="Style0"/>
        <w:tabs>
          <w:tab w:val="left" w:pos="360"/>
        </w:tabs>
        <w:spacing w:after="120"/>
        <w:rPr>
          <w:rFonts w:ascii="Times New Roman" w:hAnsi="Times New Roman"/>
          <w:sz w:val="22"/>
          <w:szCs w:val="22"/>
        </w:rPr>
        <w:sectPr w:rsidR="00DE32CB" w:rsidRPr="006B7ADB">
          <w:headerReference w:type="even" r:id="rId23"/>
          <w:headerReference w:type="default" r:id="rId24"/>
          <w:headerReference w:type="first" r:id="rId25"/>
          <w:pgSz w:w="12240" w:h="15840" w:code="1"/>
          <w:pgMar w:top="1440" w:right="1080" w:bottom="1440" w:left="1080" w:header="720" w:footer="432" w:gutter="0"/>
          <w:cols w:space="720"/>
        </w:sectPr>
      </w:pPr>
      <w:r>
        <w:rPr>
          <w:rFonts w:ascii="Times New Roman" w:hAnsi="Times New Roman"/>
          <w:sz w:val="22"/>
          <w:szCs w:val="22"/>
        </w:rPr>
        <w:tab/>
      </w:r>
      <w:r w:rsidRPr="006B7ADB">
        <w:rPr>
          <w:rFonts w:ascii="Times New Roman" w:hAnsi="Times New Roman"/>
          <w:sz w:val="22"/>
          <w:szCs w:val="22"/>
        </w:rPr>
        <w:t>[40 CFR 68]</w:t>
      </w:r>
      <w:r w:rsidR="00DE32CB" w:rsidRPr="006B7ADB">
        <w:rPr>
          <w:rFonts w:ascii="Times New Roman" w:hAnsi="Times New Roman"/>
          <w:sz w:val="22"/>
          <w:szCs w:val="22"/>
        </w:rPr>
        <w:t>]</w:t>
      </w:r>
    </w:p>
    <w:p w:rsidR="00DE32CB" w:rsidRDefault="00DE32CB">
      <w:pPr>
        <w:spacing w:after="120"/>
        <w:ind w:left="360" w:hanging="360"/>
        <w:rPr>
          <w:sz w:val="22"/>
          <w:szCs w:val="22"/>
        </w:rPr>
      </w:pPr>
      <w:r>
        <w:rPr>
          <w:b/>
          <w:sz w:val="22"/>
          <w:szCs w:val="22"/>
        </w:rPr>
        <w:lastRenderedPageBreak/>
        <w:t>The specific conditions in this section apply to the following emissions units:</w:t>
      </w:r>
    </w:p>
    <w:tbl>
      <w:tblPr>
        <w:tblW w:w="4500" w:type="pct"/>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2"/>
        <w:gridCol w:w="7681"/>
      </w:tblGrid>
      <w:tr w:rsidR="00DE32CB" w:rsidTr="000F2EF5">
        <w:tblPrEx>
          <w:tblCellMar>
            <w:top w:w="0" w:type="dxa"/>
            <w:bottom w:w="0" w:type="dxa"/>
          </w:tblCellMar>
        </w:tblPrEx>
        <w:tc>
          <w:tcPr>
            <w:tcW w:w="1409" w:type="dxa"/>
            <w:shd w:val="clear" w:color="auto" w:fill="auto"/>
          </w:tcPr>
          <w:p w:rsidR="00DE32CB" w:rsidRDefault="00DE32CB">
            <w:pPr>
              <w:rPr>
                <w:b/>
                <w:sz w:val="24"/>
              </w:rPr>
            </w:pPr>
            <w:r>
              <w:rPr>
                <w:sz w:val="18"/>
              </w:rPr>
              <w:br w:type="page"/>
            </w:r>
            <w:r>
              <w:rPr>
                <w:sz w:val="18"/>
              </w:rPr>
              <w:br w:type="page"/>
            </w:r>
            <w:r>
              <w:rPr>
                <w:b/>
                <w:sz w:val="24"/>
              </w:rPr>
              <w:t>E.U. ID No.</w:t>
            </w:r>
          </w:p>
        </w:tc>
        <w:tc>
          <w:tcPr>
            <w:tcW w:w="7857" w:type="dxa"/>
            <w:shd w:val="clear" w:color="auto" w:fill="auto"/>
          </w:tcPr>
          <w:p w:rsidR="00DE32CB" w:rsidRDefault="00DE32CB">
            <w:pPr>
              <w:rPr>
                <w:b/>
                <w:sz w:val="24"/>
              </w:rPr>
            </w:pPr>
            <w:r>
              <w:rPr>
                <w:b/>
                <w:sz w:val="24"/>
              </w:rPr>
              <w:t>Brief Description</w:t>
            </w:r>
          </w:p>
        </w:tc>
      </w:tr>
      <w:tr w:rsidR="00DE4B04" w:rsidTr="00DE4B04">
        <w:tblPrEx>
          <w:tblCellMar>
            <w:top w:w="0" w:type="dxa"/>
            <w:bottom w:w="0" w:type="dxa"/>
          </w:tblCellMar>
        </w:tblPrEx>
        <w:tc>
          <w:tcPr>
            <w:tcW w:w="1409" w:type="dxa"/>
          </w:tcPr>
          <w:p w:rsidR="00DE4B04" w:rsidRPr="00BF0257" w:rsidRDefault="00DE4B04" w:rsidP="00DE4B04">
            <w:pPr>
              <w:spacing w:before="20" w:after="20"/>
              <w:jc w:val="center"/>
              <w:rPr>
                <w:sz w:val="22"/>
                <w:szCs w:val="22"/>
              </w:rPr>
            </w:pPr>
            <w:r w:rsidRPr="00BF0257">
              <w:rPr>
                <w:sz w:val="22"/>
                <w:szCs w:val="22"/>
              </w:rPr>
              <w:t>00</w:t>
            </w:r>
            <w:r>
              <w:rPr>
                <w:sz w:val="22"/>
                <w:szCs w:val="22"/>
              </w:rPr>
              <w:t>9</w:t>
            </w:r>
          </w:p>
        </w:tc>
        <w:tc>
          <w:tcPr>
            <w:tcW w:w="7857" w:type="dxa"/>
          </w:tcPr>
          <w:p w:rsidR="00DE4B04" w:rsidRPr="00BF0257" w:rsidRDefault="00DE4B04" w:rsidP="00DE4B04">
            <w:pPr>
              <w:spacing w:before="20" w:after="20"/>
              <w:rPr>
                <w:sz w:val="22"/>
                <w:szCs w:val="22"/>
              </w:rPr>
            </w:pPr>
            <w:r w:rsidRPr="00BF0257">
              <w:rPr>
                <w:sz w:val="22"/>
                <w:szCs w:val="22"/>
              </w:rPr>
              <w:t>Unit 3A – one nominal 265 MW CTG with supplementary-fired HRSG</w:t>
            </w:r>
          </w:p>
        </w:tc>
      </w:tr>
      <w:tr w:rsidR="00DE4B04" w:rsidTr="00DE4B04">
        <w:tblPrEx>
          <w:tblCellMar>
            <w:top w:w="0" w:type="dxa"/>
            <w:bottom w:w="0" w:type="dxa"/>
          </w:tblCellMar>
        </w:tblPrEx>
        <w:tc>
          <w:tcPr>
            <w:tcW w:w="1409" w:type="dxa"/>
          </w:tcPr>
          <w:p w:rsidR="00DE4B04" w:rsidRPr="00BF0257" w:rsidRDefault="00DE4B04" w:rsidP="00DE4B04">
            <w:pPr>
              <w:spacing w:before="20" w:after="20"/>
              <w:jc w:val="center"/>
              <w:rPr>
                <w:sz w:val="22"/>
                <w:szCs w:val="22"/>
              </w:rPr>
            </w:pPr>
            <w:r w:rsidRPr="00BF0257">
              <w:rPr>
                <w:sz w:val="22"/>
                <w:szCs w:val="22"/>
              </w:rPr>
              <w:t>0</w:t>
            </w:r>
            <w:r>
              <w:rPr>
                <w:sz w:val="22"/>
                <w:szCs w:val="22"/>
              </w:rPr>
              <w:t>10</w:t>
            </w:r>
          </w:p>
        </w:tc>
        <w:tc>
          <w:tcPr>
            <w:tcW w:w="7857" w:type="dxa"/>
          </w:tcPr>
          <w:p w:rsidR="00DE4B04" w:rsidRPr="00BF0257" w:rsidRDefault="00DE4B04" w:rsidP="00DE4B04">
            <w:pPr>
              <w:spacing w:before="20" w:after="20"/>
              <w:rPr>
                <w:sz w:val="22"/>
                <w:szCs w:val="22"/>
              </w:rPr>
            </w:pPr>
            <w:r w:rsidRPr="00BF0257">
              <w:rPr>
                <w:sz w:val="22"/>
                <w:szCs w:val="22"/>
              </w:rPr>
              <w:t>Unit 3B – one nominal 265 MW CTG with supplementary-fired HRSG</w:t>
            </w:r>
          </w:p>
        </w:tc>
      </w:tr>
      <w:tr w:rsidR="00DE4B04" w:rsidTr="00DE4B04">
        <w:tblPrEx>
          <w:tblCellMar>
            <w:top w:w="0" w:type="dxa"/>
            <w:bottom w:w="0" w:type="dxa"/>
          </w:tblCellMar>
        </w:tblPrEx>
        <w:tc>
          <w:tcPr>
            <w:tcW w:w="1409" w:type="dxa"/>
          </w:tcPr>
          <w:p w:rsidR="00DE4B04" w:rsidRPr="00BF0257" w:rsidRDefault="00DE4B04" w:rsidP="00DE4B04">
            <w:pPr>
              <w:spacing w:before="20" w:after="20"/>
              <w:jc w:val="center"/>
              <w:rPr>
                <w:sz w:val="22"/>
                <w:szCs w:val="22"/>
              </w:rPr>
            </w:pPr>
            <w:r w:rsidRPr="00BF0257">
              <w:rPr>
                <w:sz w:val="22"/>
                <w:szCs w:val="22"/>
              </w:rPr>
              <w:t>0</w:t>
            </w:r>
            <w:r>
              <w:rPr>
                <w:sz w:val="22"/>
                <w:szCs w:val="22"/>
              </w:rPr>
              <w:t>11</w:t>
            </w:r>
          </w:p>
        </w:tc>
        <w:tc>
          <w:tcPr>
            <w:tcW w:w="7857" w:type="dxa"/>
          </w:tcPr>
          <w:p w:rsidR="00DE4B04" w:rsidRPr="00BF0257" w:rsidRDefault="00DE4B04" w:rsidP="00DE4B04">
            <w:pPr>
              <w:spacing w:before="20" w:after="20"/>
              <w:rPr>
                <w:sz w:val="22"/>
                <w:szCs w:val="22"/>
              </w:rPr>
            </w:pPr>
            <w:r w:rsidRPr="00BF0257">
              <w:rPr>
                <w:sz w:val="22"/>
                <w:szCs w:val="22"/>
              </w:rPr>
              <w:t>Unit 3C – one nominal 265 MW CTG with supplementary-fired HRSG</w:t>
            </w:r>
          </w:p>
        </w:tc>
      </w:tr>
    </w:tbl>
    <w:p w:rsidR="00287CD2" w:rsidRPr="00287CD2" w:rsidRDefault="00287CD2" w:rsidP="00F036FC">
      <w:pPr>
        <w:tabs>
          <w:tab w:val="left" w:pos="0"/>
        </w:tabs>
        <w:suppressAutoHyphens/>
        <w:spacing w:before="120" w:after="120"/>
        <w:rPr>
          <w:sz w:val="22"/>
        </w:rPr>
      </w:pPr>
      <w:r w:rsidRPr="00287CD2">
        <w:rPr>
          <w:bCs/>
          <w:sz w:val="22"/>
          <w:u w:val="single"/>
        </w:rPr>
        <w:t>Description</w:t>
      </w:r>
      <w:r w:rsidRPr="00287CD2">
        <w:rPr>
          <w:sz w:val="22"/>
        </w:rPr>
        <w:t xml:space="preserve">:  </w:t>
      </w:r>
      <w:r w:rsidR="00700B65">
        <w:rPr>
          <w:sz w:val="22"/>
        </w:rPr>
        <w:t xml:space="preserve">Combined Cycle </w:t>
      </w:r>
      <w:r w:rsidRPr="00287CD2">
        <w:rPr>
          <w:sz w:val="22"/>
        </w:rPr>
        <w:t xml:space="preserve">Unit 3 </w:t>
      </w:r>
      <w:r>
        <w:rPr>
          <w:sz w:val="22"/>
        </w:rPr>
        <w:t>is</w:t>
      </w:r>
      <w:r w:rsidRPr="00287CD2">
        <w:rPr>
          <w:sz w:val="22"/>
        </w:rPr>
        <w:t xml:space="preserve"> comprised of emissions units (EU) 00</w:t>
      </w:r>
      <w:r>
        <w:rPr>
          <w:sz w:val="22"/>
        </w:rPr>
        <w:t>9</w:t>
      </w:r>
      <w:r w:rsidRPr="00287CD2">
        <w:rPr>
          <w:sz w:val="22"/>
        </w:rPr>
        <w:t>, 0</w:t>
      </w:r>
      <w:r>
        <w:rPr>
          <w:sz w:val="22"/>
        </w:rPr>
        <w:t>1</w:t>
      </w:r>
      <w:r w:rsidRPr="00287CD2">
        <w:rPr>
          <w:sz w:val="22"/>
        </w:rPr>
        <w:t>0, and 0</w:t>
      </w:r>
      <w:r>
        <w:rPr>
          <w:sz w:val="22"/>
        </w:rPr>
        <w:t>11</w:t>
      </w:r>
      <w:r w:rsidRPr="00287CD2">
        <w:rPr>
          <w:sz w:val="22"/>
        </w:rPr>
        <w:t>.  Each EU consist</w:t>
      </w:r>
      <w:r>
        <w:rPr>
          <w:sz w:val="22"/>
        </w:rPr>
        <w:t>s</w:t>
      </w:r>
      <w:r w:rsidRPr="00287CD2">
        <w:rPr>
          <w:sz w:val="22"/>
        </w:rPr>
        <w:t xml:space="preserve"> of:</w:t>
      </w:r>
      <w:r w:rsidR="00CC43A7">
        <w:rPr>
          <w:sz w:val="22"/>
        </w:rPr>
        <w:t xml:space="preserve"> </w:t>
      </w:r>
      <w:r w:rsidRPr="00287CD2">
        <w:rPr>
          <w:sz w:val="22"/>
        </w:rPr>
        <w:t xml:space="preserve"> a </w:t>
      </w:r>
      <w:r w:rsidR="00CC43A7">
        <w:rPr>
          <w:sz w:val="22"/>
        </w:rPr>
        <w:t>combustion turbine generator (</w:t>
      </w:r>
      <w:r w:rsidRPr="00287CD2">
        <w:rPr>
          <w:sz w:val="22"/>
        </w:rPr>
        <w:t>CTG</w:t>
      </w:r>
      <w:r w:rsidR="00CC43A7">
        <w:rPr>
          <w:sz w:val="22"/>
        </w:rPr>
        <w:t>)</w:t>
      </w:r>
      <w:r w:rsidRPr="00287CD2">
        <w:rPr>
          <w:sz w:val="22"/>
        </w:rPr>
        <w:t xml:space="preserve"> with automated control, inlet air filtration system and evaporative cooling, a gas-fired </w:t>
      </w:r>
      <w:r w:rsidR="00CC43A7">
        <w:rPr>
          <w:sz w:val="22"/>
        </w:rPr>
        <w:t>heat recovery steam generator (</w:t>
      </w:r>
      <w:r w:rsidRPr="00287CD2">
        <w:rPr>
          <w:sz w:val="22"/>
        </w:rPr>
        <w:t>HRSG</w:t>
      </w:r>
      <w:r w:rsidR="00CC43A7">
        <w:rPr>
          <w:sz w:val="22"/>
        </w:rPr>
        <w:t>)</w:t>
      </w:r>
      <w:r w:rsidRPr="00287CD2">
        <w:rPr>
          <w:sz w:val="22"/>
        </w:rPr>
        <w:t xml:space="preserve"> with </w:t>
      </w:r>
      <w:r w:rsidR="00CC43A7">
        <w:rPr>
          <w:sz w:val="22"/>
        </w:rPr>
        <w:t>duct burner (</w:t>
      </w:r>
      <w:r w:rsidRPr="00287CD2">
        <w:rPr>
          <w:sz w:val="22"/>
        </w:rPr>
        <w:t>DB</w:t>
      </w:r>
      <w:r w:rsidR="00CC43A7">
        <w:rPr>
          <w:sz w:val="22"/>
        </w:rPr>
        <w:t>)</w:t>
      </w:r>
      <w:r w:rsidRPr="00287CD2">
        <w:rPr>
          <w:sz w:val="22"/>
        </w:rPr>
        <w:t xml:space="preserve">, a HRSG stack, and associated support equipment.  The project also includes one </w:t>
      </w:r>
      <w:r w:rsidR="00700B65">
        <w:rPr>
          <w:sz w:val="22"/>
        </w:rPr>
        <w:t>steam turbine generator (</w:t>
      </w:r>
      <w:r w:rsidRPr="00287CD2">
        <w:rPr>
          <w:sz w:val="22"/>
        </w:rPr>
        <w:t>STG</w:t>
      </w:r>
      <w:r w:rsidR="00700B65">
        <w:rPr>
          <w:sz w:val="22"/>
        </w:rPr>
        <w:t>)</w:t>
      </w:r>
      <w:r w:rsidRPr="00287CD2">
        <w:rPr>
          <w:sz w:val="22"/>
        </w:rPr>
        <w:t xml:space="preserve"> that serve</w:t>
      </w:r>
      <w:r w:rsidR="00700B65">
        <w:rPr>
          <w:sz w:val="22"/>
        </w:rPr>
        <w:t>s</w:t>
      </w:r>
      <w:r w:rsidRPr="00287CD2">
        <w:rPr>
          <w:sz w:val="22"/>
        </w:rPr>
        <w:t xml:space="preserve"> the combined cycle unit.</w:t>
      </w:r>
    </w:p>
    <w:p w:rsidR="00287CD2" w:rsidRPr="00287CD2" w:rsidRDefault="00287CD2" w:rsidP="00287CD2">
      <w:pPr>
        <w:tabs>
          <w:tab w:val="left" w:pos="0"/>
        </w:tabs>
        <w:suppressAutoHyphens/>
        <w:spacing w:after="120"/>
        <w:rPr>
          <w:sz w:val="22"/>
        </w:rPr>
      </w:pPr>
      <w:r w:rsidRPr="00287CD2">
        <w:rPr>
          <w:sz w:val="22"/>
        </w:rPr>
        <w:t xml:space="preserve">Fuels:  Each CTG fires natural gas as the primary fuel and </w:t>
      </w:r>
      <w:r w:rsidR="0081411A">
        <w:rPr>
          <w:sz w:val="22"/>
        </w:rPr>
        <w:t>ultralow sulfur distillate (</w:t>
      </w:r>
      <w:r w:rsidRPr="00287CD2">
        <w:rPr>
          <w:sz w:val="22"/>
        </w:rPr>
        <w:t>ULSD</w:t>
      </w:r>
      <w:r w:rsidR="0081411A">
        <w:rPr>
          <w:sz w:val="22"/>
        </w:rPr>
        <w:t>)</w:t>
      </w:r>
      <w:r w:rsidRPr="00287CD2">
        <w:rPr>
          <w:sz w:val="22"/>
        </w:rPr>
        <w:t xml:space="preserve"> fuel oil as a restricted alternate fuel.</w:t>
      </w:r>
    </w:p>
    <w:p w:rsidR="00287CD2" w:rsidRPr="00287CD2" w:rsidRDefault="00287CD2" w:rsidP="00287CD2">
      <w:pPr>
        <w:tabs>
          <w:tab w:val="left" w:pos="0"/>
        </w:tabs>
        <w:suppressAutoHyphens/>
        <w:spacing w:after="120"/>
        <w:rPr>
          <w:sz w:val="22"/>
        </w:rPr>
      </w:pPr>
      <w:r w:rsidRPr="00287CD2">
        <w:rPr>
          <w:sz w:val="22"/>
        </w:rPr>
        <w:t xml:space="preserve">Generating Capacity:  </w:t>
      </w:r>
      <w:bookmarkStart w:id="5" w:name="OLE_LINK5"/>
      <w:bookmarkStart w:id="6" w:name="OLE_LINK6"/>
      <w:bookmarkStart w:id="7" w:name="OLE_LINK7"/>
      <w:r w:rsidRPr="00287CD2">
        <w:rPr>
          <w:sz w:val="22"/>
        </w:rPr>
        <w:t xml:space="preserve">Each of the three CTG </w:t>
      </w:r>
      <w:r w:rsidR="00EC65F5">
        <w:rPr>
          <w:sz w:val="22"/>
        </w:rPr>
        <w:t xml:space="preserve">units </w:t>
      </w:r>
      <w:r w:rsidRPr="00287CD2">
        <w:rPr>
          <w:sz w:val="22"/>
        </w:rPr>
        <w:t>has a nominal generating capacity of 265 MW.</w:t>
      </w:r>
      <w:bookmarkEnd w:id="5"/>
      <w:bookmarkEnd w:id="6"/>
      <w:bookmarkEnd w:id="7"/>
      <w:r w:rsidRPr="00287CD2">
        <w:rPr>
          <w:sz w:val="22"/>
        </w:rPr>
        <w:t xml:space="preserve">  The STG </w:t>
      </w:r>
      <w:r w:rsidR="00EC65F5">
        <w:rPr>
          <w:sz w:val="22"/>
        </w:rPr>
        <w:t xml:space="preserve">unit </w:t>
      </w:r>
      <w:r w:rsidRPr="00287CD2">
        <w:rPr>
          <w:sz w:val="22"/>
        </w:rPr>
        <w:t xml:space="preserve">has a nominal generating capacity of 500 MW.  The total nominal generating capacity of the “3 on 1” combined cycle unit is approximately 1,250 MW.  </w:t>
      </w:r>
    </w:p>
    <w:p w:rsidR="00287CD2" w:rsidRPr="00287CD2" w:rsidRDefault="00287CD2" w:rsidP="00287CD2">
      <w:pPr>
        <w:tabs>
          <w:tab w:val="left" w:pos="0"/>
        </w:tabs>
        <w:suppressAutoHyphens/>
        <w:spacing w:after="120"/>
        <w:rPr>
          <w:sz w:val="22"/>
        </w:rPr>
      </w:pPr>
      <w:r w:rsidRPr="00287CD2">
        <w:rPr>
          <w:sz w:val="22"/>
        </w:rPr>
        <w:t>Controls:  The efficient combustion of natural gas and restricted firing of ULSD fuel oil minimizes the emissions of CO, PM/PM</w:t>
      </w:r>
      <w:r w:rsidRPr="00287CD2">
        <w:rPr>
          <w:sz w:val="22"/>
          <w:vertAlign w:val="subscript"/>
        </w:rPr>
        <w:t>10</w:t>
      </w:r>
      <w:r w:rsidRPr="00287CD2">
        <w:rPr>
          <w:sz w:val="22"/>
        </w:rPr>
        <w:t>, SAM, SO</w:t>
      </w:r>
      <w:r w:rsidRPr="00287CD2">
        <w:rPr>
          <w:sz w:val="22"/>
          <w:vertAlign w:val="subscript"/>
        </w:rPr>
        <w:t>2</w:t>
      </w:r>
      <w:r w:rsidRPr="00287CD2">
        <w:rPr>
          <w:sz w:val="22"/>
        </w:rPr>
        <w:t xml:space="preserve"> and VOC.  Dry Low-NO</w:t>
      </w:r>
      <w:r w:rsidRPr="00287CD2">
        <w:rPr>
          <w:sz w:val="22"/>
          <w:vertAlign w:val="subscript"/>
        </w:rPr>
        <w:t>X</w:t>
      </w:r>
      <w:r w:rsidRPr="00287CD2">
        <w:rPr>
          <w:sz w:val="22"/>
        </w:rPr>
        <w:t xml:space="preserve"> (DLN) combustion technology for gas firing and water injection for oil firing reduce NO</w:t>
      </w:r>
      <w:r w:rsidRPr="00287CD2">
        <w:rPr>
          <w:sz w:val="22"/>
          <w:vertAlign w:val="subscript"/>
        </w:rPr>
        <w:t>X</w:t>
      </w:r>
      <w:r w:rsidRPr="00287CD2">
        <w:rPr>
          <w:sz w:val="22"/>
        </w:rPr>
        <w:t xml:space="preserve"> emissions.  A SCR system further reduces NO</w:t>
      </w:r>
      <w:r w:rsidRPr="00287CD2">
        <w:rPr>
          <w:sz w:val="22"/>
          <w:vertAlign w:val="subscript"/>
        </w:rPr>
        <w:t>X</w:t>
      </w:r>
      <w:r w:rsidRPr="00287CD2">
        <w:rPr>
          <w:sz w:val="22"/>
        </w:rPr>
        <w:t xml:space="preserve"> emissions.</w:t>
      </w:r>
    </w:p>
    <w:p w:rsidR="00774479" w:rsidRDefault="00287CD2" w:rsidP="00287CD2">
      <w:pPr>
        <w:tabs>
          <w:tab w:val="left" w:pos="0"/>
        </w:tabs>
        <w:suppressAutoHyphens/>
        <w:spacing w:after="120"/>
        <w:rPr>
          <w:sz w:val="22"/>
        </w:rPr>
      </w:pPr>
      <w:r w:rsidRPr="00287CD2">
        <w:rPr>
          <w:bCs/>
          <w:sz w:val="22"/>
        </w:rPr>
        <w:t>Stack Parameters</w:t>
      </w:r>
      <w:r w:rsidRPr="00287CD2">
        <w:rPr>
          <w:sz w:val="22"/>
        </w:rPr>
        <w:t xml:space="preserve">:  Each HRSG has a stack </w:t>
      </w:r>
      <w:r w:rsidR="00E1012B">
        <w:rPr>
          <w:sz w:val="22"/>
        </w:rPr>
        <w:t>1</w:t>
      </w:r>
      <w:r w:rsidRPr="00287CD2">
        <w:rPr>
          <w:sz w:val="22"/>
        </w:rPr>
        <w:t xml:space="preserve">49 feet tall with a diameter of 22 feet.  </w:t>
      </w:r>
    </w:p>
    <w:p w:rsidR="00287CD2" w:rsidRDefault="00287CD2" w:rsidP="00287CD2">
      <w:pPr>
        <w:tabs>
          <w:tab w:val="left" w:pos="0"/>
        </w:tabs>
        <w:suppressAutoHyphens/>
        <w:spacing w:after="120"/>
        <w:rPr>
          <w:b/>
          <w:sz w:val="22"/>
          <w:u w:val="single"/>
        </w:rPr>
      </w:pPr>
      <w:r w:rsidRPr="00287CD2">
        <w:rPr>
          <w:bCs/>
          <w:sz w:val="22"/>
        </w:rPr>
        <w:t>Continuous Monitors</w:t>
      </w:r>
      <w:r w:rsidRPr="00287CD2">
        <w:rPr>
          <w:sz w:val="22"/>
        </w:rPr>
        <w:t>:  Each stack is equipped with continuous emissions monitoring systems (CEMS) to measure and record CO and NO</w:t>
      </w:r>
      <w:r w:rsidRPr="00287CD2">
        <w:rPr>
          <w:sz w:val="22"/>
          <w:vertAlign w:val="subscript"/>
        </w:rPr>
        <w:t>X</w:t>
      </w:r>
      <w:r w:rsidRPr="00287CD2">
        <w:rPr>
          <w:sz w:val="22"/>
        </w:rPr>
        <w:t xml:space="preserve"> emissions as well as flue gas oxygen or carbon dioxide content.</w:t>
      </w:r>
    </w:p>
    <w:p w:rsidR="00DB1C12" w:rsidRPr="00533E02" w:rsidRDefault="00DB1C12" w:rsidP="00DB1C12">
      <w:pPr>
        <w:tabs>
          <w:tab w:val="left" w:pos="0"/>
        </w:tabs>
        <w:suppressAutoHyphens/>
        <w:spacing w:after="120"/>
        <w:rPr>
          <w:b/>
          <w:sz w:val="22"/>
          <w:u w:val="single"/>
        </w:rPr>
      </w:pPr>
      <w:r w:rsidRPr="00533E02">
        <w:rPr>
          <w:b/>
          <w:sz w:val="22"/>
          <w:u w:val="single"/>
        </w:rPr>
        <w:t>Applicable Standards and Regulations</w:t>
      </w:r>
    </w:p>
    <w:p w:rsidR="00DB1C12" w:rsidRPr="00DB1C12" w:rsidRDefault="00DB1C12" w:rsidP="00690C23">
      <w:pPr>
        <w:numPr>
          <w:ilvl w:val="0"/>
          <w:numId w:val="7"/>
        </w:numPr>
        <w:tabs>
          <w:tab w:val="left" w:pos="0"/>
        </w:tabs>
        <w:suppressAutoHyphens/>
        <w:spacing w:after="120"/>
        <w:rPr>
          <w:sz w:val="22"/>
        </w:rPr>
      </w:pPr>
      <w:r w:rsidRPr="00DB1C12">
        <w:rPr>
          <w:sz w:val="22"/>
          <w:u w:val="single"/>
        </w:rPr>
        <w:t>NSPS Requirements</w:t>
      </w:r>
      <w:r>
        <w:rPr>
          <w:sz w:val="22"/>
          <w:u w:val="single"/>
        </w:rPr>
        <w:t>.</w:t>
      </w:r>
      <w:r w:rsidRPr="00DB1C12">
        <w:rPr>
          <w:sz w:val="22"/>
        </w:rPr>
        <w:t xml:space="preserve">  The CTG shall comply with all applicable requirements of 40 CFR 60, listed below, adopted by reference in Rule 62-204.800(7</w:t>
      </w:r>
      <w:proofErr w:type="gramStart"/>
      <w:r w:rsidRPr="00DB1C12">
        <w:rPr>
          <w:sz w:val="22"/>
        </w:rPr>
        <w:t>)(</w:t>
      </w:r>
      <w:proofErr w:type="gramEnd"/>
      <w:r w:rsidRPr="00DB1C12">
        <w:rPr>
          <w:sz w:val="22"/>
        </w:rPr>
        <w:t xml:space="preserve">b), F.A.C.  The Department determines that compliance with the emissions standards in </w:t>
      </w:r>
      <w:r>
        <w:rPr>
          <w:sz w:val="22"/>
        </w:rPr>
        <w:t xml:space="preserve">Specific </w:t>
      </w:r>
      <w:r w:rsidRPr="00DB1C12">
        <w:rPr>
          <w:sz w:val="22"/>
        </w:rPr>
        <w:t xml:space="preserve">Condition </w:t>
      </w:r>
      <w:r w:rsidRPr="00DB1C12">
        <w:rPr>
          <w:b/>
          <w:sz w:val="22"/>
        </w:rPr>
        <w:t>A.10.</w:t>
      </w:r>
      <w:r w:rsidRPr="00DB1C12">
        <w:rPr>
          <w:sz w:val="22"/>
        </w:rPr>
        <w:t xml:space="preserve"> </w:t>
      </w:r>
      <w:proofErr w:type="gramStart"/>
      <w:r w:rsidRPr="00DB1C12">
        <w:rPr>
          <w:sz w:val="22"/>
        </w:rPr>
        <w:t>below</w:t>
      </w:r>
      <w:proofErr w:type="gramEnd"/>
      <w:r w:rsidRPr="00DB1C12">
        <w:rPr>
          <w:sz w:val="22"/>
        </w:rPr>
        <w:t xml:space="preserve"> also assures compliance with the New Source Performance Standards given in 40 CFR 60, Subpart KKKK.  Some separate reporting and monitoring may be required by the individual subparts.</w:t>
      </w:r>
    </w:p>
    <w:p w:rsidR="00DB1C12" w:rsidRPr="00DB1C12" w:rsidRDefault="00DB1C12" w:rsidP="00690C23">
      <w:pPr>
        <w:numPr>
          <w:ilvl w:val="0"/>
          <w:numId w:val="9"/>
        </w:numPr>
        <w:tabs>
          <w:tab w:val="left" w:pos="0"/>
          <w:tab w:val="num" w:pos="720"/>
        </w:tabs>
        <w:suppressAutoHyphens/>
        <w:spacing w:after="120"/>
        <w:rPr>
          <w:sz w:val="22"/>
        </w:rPr>
      </w:pPr>
      <w:r w:rsidRPr="00DB1C12">
        <w:rPr>
          <w:i/>
          <w:sz w:val="22"/>
        </w:rPr>
        <w:t>Subpart A, General Provisions</w:t>
      </w:r>
      <w:r w:rsidRPr="00DB1C12">
        <w:rPr>
          <w:sz w:val="22"/>
        </w:rPr>
        <w:t>, including:</w:t>
      </w:r>
    </w:p>
    <w:p w:rsidR="00DB1C12" w:rsidRPr="00DB1C12" w:rsidRDefault="00DB1C12" w:rsidP="00690C23">
      <w:pPr>
        <w:numPr>
          <w:ilvl w:val="0"/>
          <w:numId w:val="8"/>
        </w:numPr>
        <w:tabs>
          <w:tab w:val="left" w:pos="0"/>
        </w:tabs>
        <w:suppressAutoHyphens/>
        <w:spacing w:after="120"/>
        <w:rPr>
          <w:sz w:val="22"/>
        </w:rPr>
      </w:pPr>
      <w:r w:rsidRPr="00DB1C12">
        <w:rPr>
          <w:sz w:val="22"/>
        </w:rPr>
        <w:t>40 CFR 60.7, Notification and Record Keeping</w:t>
      </w:r>
    </w:p>
    <w:p w:rsidR="00DB1C12" w:rsidRPr="00DB1C12" w:rsidRDefault="00DB1C12" w:rsidP="00690C23">
      <w:pPr>
        <w:numPr>
          <w:ilvl w:val="0"/>
          <w:numId w:val="8"/>
        </w:numPr>
        <w:tabs>
          <w:tab w:val="left" w:pos="0"/>
        </w:tabs>
        <w:suppressAutoHyphens/>
        <w:spacing w:after="120"/>
        <w:rPr>
          <w:sz w:val="22"/>
        </w:rPr>
      </w:pPr>
      <w:r w:rsidRPr="00DB1C12">
        <w:rPr>
          <w:sz w:val="22"/>
        </w:rPr>
        <w:t>40 CFR 60.8, Performance Tests</w:t>
      </w:r>
    </w:p>
    <w:p w:rsidR="00DB1C12" w:rsidRPr="00DB1C12" w:rsidRDefault="00DB1C12" w:rsidP="00690C23">
      <w:pPr>
        <w:numPr>
          <w:ilvl w:val="0"/>
          <w:numId w:val="8"/>
        </w:numPr>
        <w:tabs>
          <w:tab w:val="left" w:pos="0"/>
        </w:tabs>
        <w:suppressAutoHyphens/>
        <w:spacing w:after="120"/>
        <w:rPr>
          <w:sz w:val="22"/>
        </w:rPr>
      </w:pPr>
      <w:r w:rsidRPr="00DB1C12">
        <w:rPr>
          <w:sz w:val="22"/>
        </w:rPr>
        <w:t>40 CFR 60.11, Compliance with Standards and Maintenance Requirements</w:t>
      </w:r>
    </w:p>
    <w:p w:rsidR="00DB1C12" w:rsidRPr="00DB1C12" w:rsidRDefault="00DB1C12" w:rsidP="00690C23">
      <w:pPr>
        <w:numPr>
          <w:ilvl w:val="0"/>
          <w:numId w:val="8"/>
        </w:numPr>
        <w:tabs>
          <w:tab w:val="left" w:pos="0"/>
        </w:tabs>
        <w:suppressAutoHyphens/>
        <w:spacing w:after="120"/>
        <w:rPr>
          <w:sz w:val="22"/>
        </w:rPr>
      </w:pPr>
      <w:r w:rsidRPr="00DB1C12">
        <w:rPr>
          <w:sz w:val="22"/>
        </w:rPr>
        <w:t>40 CFR 60.12, Circumvention</w:t>
      </w:r>
    </w:p>
    <w:p w:rsidR="00DB1C12" w:rsidRPr="00DB1C12" w:rsidRDefault="00DB1C12" w:rsidP="00690C23">
      <w:pPr>
        <w:numPr>
          <w:ilvl w:val="0"/>
          <w:numId w:val="8"/>
        </w:numPr>
        <w:tabs>
          <w:tab w:val="left" w:pos="0"/>
        </w:tabs>
        <w:suppressAutoHyphens/>
        <w:spacing w:after="120"/>
        <w:rPr>
          <w:sz w:val="22"/>
        </w:rPr>
      </w:pPr>
      <w:r w:rsidRPr="00DB1C12">
        <w:rPr>
          <w:sz w:val="22"/>
        </w:rPr>
        <w:t>40 CFR 60.13, Monitoring Requirements</w:t>
      </w:r>
    </w:p>
    <w:p w:rsidR="00DB1C12" w:rsidRPr="00DB1C12" w:rsidRDefault="00DB1C12" w:rsidP="00690C23">
      <w:pPr>
        <w:numPr>
          <w:ilvl w:val="0"/>
          <w:numId w:val="8"/>
        </w:numPr>
        <w:tabs>
          <w:tab w:val="left" w:pos="0"/>
        </w:tabs>
        <w:suppressAutoHyphens/>
        <w:spacing w:after="120"/>
        <w:rPr>
          <w:sz w:val="22"/>
        </w:rPr>
      </w:pPr>
      <w:r w:rsidRPr="00DB1C12">
        <w:rPr>
          <w:sz w:val="22"/>
        </w:rPr>
        <w:t>40 CFR 60.19, General Notification and Reporting Requirements</w:t>
      </w:r>
    </w:p>
    <w:p w:rsidR="00287CD2" w:rsidRDefault="00DB1C12">
      <w:pPr>
        <w:tabs>
          <w:tab w:val="left" w:pos="0"/>
        </w:tabs>
        <w:suppressAutoHyphens/>
        <w:spacing w:after="120"/>
        <w:rPr>
          <w:b/>
          <w:sz w:val="22"/>
          <w:u w:val="single"/>
        </w:rPr>
      </w:pPr>
      <w:r w:rsidRPr="00DB1C12">
        <w:rPr>
          <w:i/>
          <w:sz w:val="22"/>
        </w:rPr>
        <w:t>Subpart KKKK, Standards of Performance for Stationary Gas Turbines</w:t>
      </w:r>
      <w:r w:rsidRPr="00DB1C12">
        <w:rPr>
          <w:sz w:val="22"/>
        </w:rPr>
        <w:t xml:space="preserve">:  </w:t>
      </w:r>
      <w:r w:rsidR="00F036FC" w:rsidRPr="00F036FC">
        <w:rPr>
          <w:sz w:val="22"/>
        </w:rPr>
        <w:t>These provisions include standards for CTG and DB.</w:t>
      </w:r>
    </w:p>
    <w:p w:rsidR="00246301" w:rsidRPr="00533E02" w:rsidRDefault="00246301" w:rsidP="00246301">
      <w:pPr>
        <w:tabs>
          <w:tab w:val="left" w:pos="0"/>
        </w:tabs>
        <w:suppressAutoHyphens/>
        <w:spacing w:after="120"/>
        <w:rPr>
          <w:b/>
          <w:sz w:val="22"/>
          <w:u w:val="single"/>
        </w:rPr>
      </w:pPr>
      <w:r w:rsidRPr="00533E02">
        <w:rPr>
          <w:b/>
          <w:sz w:val="22"/>
          <w:u w:val="single"/>
        </w:rPr>
        <w:t>Equipment and Control Technology</w:t>
      </w:r>
    </w:p>
    <w:p w:rsidR="00287CD2" w:rsidRPr="00246301" w:rsidRDefault="00246301" w:rsidP="00690C23">
      <w:pPr>
        <w:numPr>
          <w:ilvl w:val="0"/>
          <w:numId w:val="7"/>
        </w:numPr>
        <w:tabs>
          <w:tab w:val="left" w:pos="0"/>
        </w:tabs>
        <w:suppressAutoHyphens/>
        <w:spacing w:after="120"/>
        <w:rPr>
          <w:sz w:val="22"/>
          <w:u w:val="single"/>
        </w:rPr>
      </w:pPr>
      <w:r w:rsidRPr="00246301">
        <w:rPr>
          <w:sz w:val="22"/>
          <w:u w:val="single"/>
        </w:rPr>
        <w:t>Combustion Turbines-Electrical Generators (CTG)</w:t>
      </w:r>
      <w:r>
        <w:rPr>
          <w:sz w:val="22"/>
        </w:rPr>
        <w:t>.</w:t>
      </w:r>
      <w:r w:rsidRPr="00246301">
        <w:rPr>
          <w:sz w:val="22"/>
        </w:rPr>
        <w:t xml:space="preserve">  The permittee is authorized to tune, operate, and maintain three </w:t>
      </w:r>
      <w:r w:rsidR="00774479">
        <w:rPr>
          <w:sz w:val="22"/>
        </w:rPr>
        <w:t xml:space="preserve">Siemens </w:t>
      </w:r>
      <w:r w:rsidRPr="00246301">
        <w:rPr>
          <w:sz w:val="22"/>
        </w:rPr>
        <w:t xml:space="preserve">H CTG each with a nominal generating capacity of 265 MW.  Each CTG shall </w:t>
      </w:r>
      <w:r w:rsidRPr="00246301">
        <w:rPr>
          <w:sz w:val="22"/>
        </w:rPr>
        <w:lastRenderedPageBreak/>
        <w:t>include an automated control system and have dual-fuel capability.  Ancillary equipment includes an inlet air filtration system and an evaporative inlet air-cooling system.  The CTG utilize</w:t>
      </w:r>
      <w:r w:rsidR="00AC74BB">
        <w:rPr>
          <w:sz w:val="22"/>
        </w:rPr>
        <w:t>s</w:t>
      </w:r>
      <w:r w:rsidRPr="00246301">
        <w:rPr>
          <w:sz w:val="22"/>
        </w:rPr>
        <w:t xml:space="preserve"> DLN combustors.  [</w:t>
      </w:r>
      <w:r w:rsidR="00AC74BB">
        <w:rPr>
          <w:sz w:val="22"/>
        </w:rPr>
        <w:t>0090006-005-AC, Specific Condition A.2.</w:t>
      </w:r>
      <w:r w:rsidRPr="00246301">
        <w:rPr>
          <w:sz w:val="22"/>
        </w:rPr>
        <w:t>]</w:t>
      </w:r>
    </w:p>
    <w:p w:rsidR="00287CD2" w:rsidRPr="000E626D" w:rsidRDefault="000E626D" w:rsidP="00690C23">
      <w:pPr>
        <w:numPr>
          <w:ilvl w:val="0"/>
          <w:numId w:val="7"/>
        </w:numPr>
        <w:tabs>
          <w:tab w:val="left" w:pos="0"/>
        </w:tabs>
        <w:suppressAutoHyphens/>
        <w:spacing w:after="120"/>
        <w:rPr>
          <w:sz w:val="22"/>
        </w:rPr>
      </w:pPr>
      <w:r w:rsidRPr="000E626D">
        <w:rPr>
          <w:sz w:val="22"/>
          <w:u w:val="single"/>
        </w:rPr>
        <w:t>Heat Recovery Steam Generators (HRSG)</w:t>
      </w:r>
      <w:r>
        <w:rPr>
          <w:sz w:val="22"/>
        </w:rPr>
        <w:t>.</w:t>
      </w:r>
      <w:r w:rsidRPr="000E626D">
        <w:rPr>
          <w:sz w:val="22"/>
        </w:rPr>
        <w:t xml:space="preserve">  The permittee is authorized to operate and maintain three HRSG with separate exhaust stacks.  Each HRSG </w:t>
      </w:r>
      <w:r w:rsidR="00753A63">
        <w:rPr>
          <w:sz w:val="22"/>
        </w:rPr>
        <w:t>is</w:t>
      </w:r>
      <w:r w:rsidRPr="000E626D">
        <w:rPr>
          <w:sz w:val="22"/>
        </w:rPr>
        <w:t xml:space="preserve"> designed to recover exhaust heat energy from one of the three CTG (3A to 3C) and deliver steam to the steam turbine-electrical generator (STG).  Each HRSG </w:t>
      </w:r>
      <w:r>
        <w:rPr>
          <w:sz w:val="22"/>
        </w:rPr>
        <w:t>is</w:t>
      </w:r>
      <w:r w:rsidRPr="000E626D">
        <w:rPr>
          <w:sz w:val="22"/>
        </w:rPr>
        <w:t xml:space="preserve"> equipped with a gas-fired duct burner (DB) having a maximum heat input rate of 460 </w:t>
      </w:r>
      <w:r w:rsidR="00F036FC">
        <w:rPr>
          <w:sz w:val="22"/>
        </w:rPr>
        <w:t>MMBtu</w:t>
      </w:r>
      <w:r w:rsidRPr="000E626D">
        <w:rPr>
          <w:sz w:val="22"/>
        </w:rPr>
        <w:t xml:space="preserve"> per hour (</w:t>
      </w:r>
      <w:r w:rsidR="008F72E7">
        <w:rPr>
          <w:sz w:val="22"/>
        </w:rPr>
        <w:t xml:space="preserve">lower heating value or </w:t>
      </w:r>
      <w:r w:rsidRPr="000E626D">
        <w:rPr>
          <w:sz w:val="22"/>
        </w:rPr>
        <w:t>LHV).</w:t>
      </w:r>
      <w:r w:rsidR="008F72E7">
        <w:rPr>
          <w:sz w:val="22"/>
        </w:rPr>
        <w:t xml:space="preserve">  [</w:t>
      </w:r>
      <w:r w:rsidR="008F72E7" w:rsidRPr="008F72E7">
        <w:rPr>
          <w:sz w:val="22"/>
        </w:rPr>
        <w:t>0090006-005-AC, Specific Condition A.</w:t>
      </w:r>
      <w:r w:rsidR="008F72E7">
        <w:rPr>
          <w:sz w:val="22"/>
        </w:rPr>
        <w:t>3</w:t>
      </w:r>
      <w:r w:rsidR="008F72E7" w:rsidRPr="008F72E7">
        <w:rPr>
          <w:sz w:val="22"/>
        </w:rPr>
        <w:t>.]</w:t>
      </w:r>
    </w:p>
    <w:p w:rsidR="00D55B76" w:rsidRPr="00D55B76" w:rsidRDefault="00D55B76" w:rsidP="00690C23">
      <w:pPr>
        <w:numPr>
          <w:ilvl w:val="0"/>
          <w:numId w:val="7"/>
        </w:numPr>
        <w:tabs>
          <w:tab w:val="left" w:pos="0"/>
        </w:tabs>
        <w:suppressAutoHyphens/>
        <w:spacing w:after="120"/>
        <w:rPr>
          <w:sz w:val="22"/>
          <w:u w:val="single"/>
        </w:rPr>
      </w:pPr>
      <w:r w:rsidRPr="00D55B76">
        <w:rPr>
          <w:sz w:val="22"/>
          <w:u w:val="single"/>
        </w:rPr>
        <w:t>CTG/Supplementary-fired HRSG Emission Controls</w:t>
      </w:r>
      <w:r w:rsidRPr="00D55B76">
        <w:rPr>
          <w:sz w:val="22"/>
        </w:rPr>
        <w:t>.</w:t>
      </w:r>
    </w:p>
    <w:p w:rsidR="00D55B76" w:rsidRPr="00D55B76" w:rsidRDefault="00D55B76" w:rsidP="00690C23">
      <w:pPr>
        <w:numPr>
          <w:ilvl w:val="0"/>
          <w:numId w:val="10"/>
        </w:numPr>
        <w:tabs>
          <w:tab w:val="left" w:pos="0"/>
        </w:tabs>
        <w:suppressAutoHyphens/>
        <w:spacing w:after="120"/>
        <w:rPr>
          <w:sz w:val="22"/>
        </w:rPr>
      </w:pPr>
      <w:r w:rsidRPr="00D55B76">
        <w:rPr>
          <w:i/>
          <w:iCs/>
          <w:sz w:val="22"/>
        </w:rPr>
        <w:t>Dry Low NO</w:t>
      </w:r>
      <w:r w:rsidRPr="00D55B76">
        <w:rPr>
          <w:i/>
          <w:iCs/>
          <w:sz w:val="22"/>
          <w:vertAlign w:val="subscript"/>
        </w:rPr>
        <w:t>X</w:t>
      </w:r>
      <w:r w:rsidRPr="00D55B76">
        <w:rPr>
          <w:i/>
          <w:iCs/>
          <w:sz w:val="22"/>
        </w:rPr>
        <w:t xml:space="preserve"> (DLN) Combustion</w:t>
      </w:r>
      <w:r w:rsidRPr="00D55B76">
        <w:rPr>
          <w:sz w:val="22"/>
        </w:rPr>
        <w:t>:  The permittee shall operate and maintain the DLN system to control NO</w:t>
      </w:r>
      <w:r w:rsidRPr="00D55B76">
        <w:rPr>
          <w:sz w:val="22"/>
          <w:vertAlign w:val="subscript"/>
        </w:rPr>
        <w:t>X</w:t>
      </w:r>
      <w:r w:rsidRPr="00D55B76">
        <w:rPr>
          <w:sz w:val="22"/>
        </w:rPr>
        <w:t xml:space="preserve"> emissions from each CTG when firing natural gas.  </w:t>
      </w:r>
      <w:r w:rsidR="00F430B1">
        <w:rPr>
          <w:sz w:val="22"/>
        </w:rPr>
        <w:t>T</w:t>
      </w:r>
      <w:r w:rsidRPr="00D55B76">
        <w:rPr>
          <w:sz w:val="22"/>
        </w:rPr>
        <w:t>he DLN combustors and automated control system shall be tuned to achieve sufficiently low CO and NO</w:t>
      </w:r>
      <w:r w:rsidRPr="00D55B76">
        <w:rPr>
          <w:sz w:val="22"/>
          <w:vertAlign w:val="subscript"/>
        </w:rPr>
        <w:t>X</w:t>
      </w:r>
      <w:r w:rsidRPr="00D55B76">
        <w:rPr>
          <w:sz w:val="22"/>
        </w:rPr>
        <w:t xml:space="preserve"> values to meet the CO and NO</w:t>
      </w:r>
      <w:r w:rsidRPr="00D55B76">
        <w:rPr>
          <w:sz w:val="22"/>
          <w:vertAlign w:val="subscript"/>
        </w:rPr>
        <w:t>X</w:t>
      </w:r>
      <w:r w:rsidRPr="00D55B76">
        <w:rPr>
          <w:sz w:val="22"/>
        </w:rPr>
        <w:t xml:space="preserve"> limits with the additional SCR control technology described below.  </w:t>
      </w:r>
      <w:r w:rsidR="00F430B1">
        <w:rPr>
          <w:sz w:val="22"/>
        </w:rPr>
        <w:t>E</w:t>
      </w:r>
      <w:r w:rsidRPr="00D55B76">
        <w:rPr>
          <w:sz w:val="22"/>
        </w:rPr>
        <w:t xml:space="preserve">ach turbine shall be maintained and tuned in accordance with the manufacturer’s recommendations.  </w:t>
      </w:r>
    </w:p>
    <w:p w:rsidR="00D55B76" w:rsidRPr="00D55B76" w:rsidRDefault="00D55B76" w:rsidP="00690C23">
      <w:pPr>
        <w:numPr>
          <w:ilvl w:val="0"/>
          <w:numId w:val="10"/>
        </w:numPr>
        <w:tabs>
          <w:tab w:val="left" w:pos="0"/>
        </w:tabs>
        <w:suppressAutoHyphens/>
        <w:spacing w:after="120"/>
        <w:rPr>
          <w:sz w:val="22"/>
        </w:rPr>
      </w:pPr>
      <w:r w:rsidRPr="00D55B76">
        <w:rPr>
          <w:i/>
          <w:iCs/>
          <w:sz w:val="22"/>
        </w:rPr>
        <w:t>Wet Injection (WI)</w:t>
      </w:r>
      <w:r w:rsidRPr="00D55B76">
        <w:rPr>
          <w:sz w:val="22"/>
        </w:rPr>
        <w:t>:  The permittee shall operate and maintain a WI system (water or steam) to reduce NO</w:t>
      </w:r>
      <w:r w:rsidRPr="00D55B76">
        <w:rPr>
          <w:sz w:val="22"/>
          <w:vertAlign w:val="subscript"/>
        </w:rPr>
        <w:t>X</w:t>
      </w:r>
      <w:r w:rsidRPr="00D55B76">
        <w:rPr>
          <w:sz w:val="22"/>
        </w:rPr>
        <w:t xml:space="preserve"> emissions from each CTG when firing ULSD fuel oil.  </w:t>
      </w:r>
      <w:r w:rsidR="00CF1F7A">
        <w:rPr>
          <w:sz w:val="22"/>
        </w:rPr>
        <w:t>T</w:t>
      </w:r>
      <w:r w:rsidRPr="00D55B76">
        <w:rPr>
          <w:sz w:val="22"/>
        </w:rPr>
        <w:t>he WI system shall be tuned to achieve sufficiently low CO and NO</w:t>
      </w:r>
      <w:r w:rsidRPr="00D55B76">
        <w:rPr>
          <w:sz w:val="22"/>
          <w:vertAlign w:val="subscript"/>
        </w:rPr>
        <w:t>X</w:t>
      </w:r>
      <w:r w:rsidRPr="00D55B76">
        <w:rPr>
          <w:sz w:val="22"/>
        </w:rPr>
        <w:t xml:space="preserve"> values to meet the CO and NO</w:t>
      </w:r>
      <w:r w:rsidRPr="00D55B76">
        <w:rPr>
          <w:sz w:val="22"/>
          <w:vertAlign w:val="subscript"/>
        </w:rPr>
        <w:t>X</w:t>
      </w:r>
      <w:r w:rsidRPr="00D55B76">
        <w:rPr>
          <w:sz w:val="22"/>
        </w:rPr>
        <w:t xml:space="preserve"> limits with the additional SCR control technology described below.  </w:t>
      </w:r>
      <w:r w:rsidR="00CF1F7A">
        <w:rPr>
          <w:sz w:val="22"/>
        </w:rPr>
        <w:t>E</w:t>
      </w:r>
      <w:r w:rsidRPr="00D55B76">
        <w:rPr>
          <w:sz w:val="22"/>
        </w:rPr>
        <w:t xml:space="preserve">ach turbine shall be maintained and tuned in accordance with the manufacturer’s recommendations.  </w:t>
      </w:r>
    </w:p>
    <w:p w:rsidR="00D55B76" w:rsidRPr="00D55B76" w:rsidRDefault="00D55B76" w:rsidP="00690C23">
      <w:pPr>
        <w:numPr>
          <w:ilvl w:val="0"/>
          <w:numId w:val="10"/>
        </w:numPr>
        <w:tabs>
          <w:tab w:val="left" w:pos="0"/>
        </w:tabs>
        <w:suppressAutoHyphens/>
        <w:spacing w:after="120"/>
        <w:rPr>
          <w:sz w:val="22"/>
        </w:rPr>
      </w:pPr>
      <w:r w:rsidRPr="00D55B76">
        <w:rPr>
          <w:i/>
          <w:iCs/>
          <w:sz w:val="22"/>
        </w:rPr>
        <w:t>Selective Catalytic Reduction (SCR) System</w:t>
      </w:r>
      <w:r w:rsidRPr="00D55B76">
        <w:rPr>
          <w:sz w:val="22"/>
        </w:rPr>
        <w:t>:  The permittee shall tune, operate and maintain an SCR system to control NO</w:t>
      </w:r>
      <w:r w:rsidRPr="00D55B76">
        <w:rPr>
          <w:sz w:val="22"/>
          <w:vertAlign w:val="subscript"/>
        </w:rPr>
        <w:t>X</w:t>
      </w:r>
      <w:r w:rsidRPr="00D55B76">
        <w:rPr>
          <w:sz w:val="22"/>
        </w:rPr>
        <w:t xml:space="preserve"> emissions from each CTG when firing either natural gas or distillate fuel oil.  The SCR system consists of an ammonia (NH</w:t>
      </w:r>
      <w:r w:rsidRPr="00D55B76">
        <w:rPr>
          <w:sz w:val="22"/>
          <w:vertAlign w:val="subscript"/>
        </w:rPr>
        <w:t>3</w:t>
      </w:r>
      <w:r w:rsidRPr="00D55B76">
        <w:rPr>
          <w:sz w:val="22"/>
        </w:rPr>
        <w:t>) injection grid, catalyst, ammonia storage, monitoring and control system, electrical, piping and other ancillary equipment.  The SCR system shall be designed, constructed and operated to achieve the permitted levels for NO</w:t>
      </w:r>
      <w:r w:rsidRPr="00D55B76">
        <w:rPr>
          <w:sz w:val="22"/>
          <w:vertAlign w:val="subscript"/>
        </w:rPr>
        <w:t>X</w:t>
      </w:r>
      <w:r w:rsidRPr="00D55B76">
        <w:rPr>
          <w:sz w:val="22"/>
        </w:rPr>
        <w:t xml:space="preserve"> and NH</w:t>
      </w:r>
      <w:r w:rsidRPr="00D55B76">
        <w:rPr>
          <w:sz w:val="22"/>
          <w:vertAlign w:val="subscript"/>
        </w:rPr>
        <w:t>3</w:t>
      </w:r>
      <w:r w:rsidRPr="00D55B76">
        <w:rPr>
          <w:sz w:val="22"/>
        </w:rPr>
        <w:t xml:space="preserve"> emissions. </w:t>
      </w:r>
    </w:p>
    <w:p w:rsidR="00D55B76" w:rsidRPr="00D55B76" w:rsidRDefault="00D55B76" w:rsidP="00690C23">
      <w:pPr>
        <w:numPr>
          <w:ilvl w:val="0"/>
          <w:numId w:val="10"/>
        </w:numPr>
        <w:tabs>
          <w:tab w:val="left" w:pos="0"/>
        </w:tabs>
        <w:suppressAutoHyphens/>
        <w:spacing w:after="120"/>
        <w:rPr>
          <w:sz w:val="22"/>
        </w:rPr>
      </w:pPr>
      <w:r w:rsidRPr="00D55B76">
        <w:rPr>
          <w:i/>
          <w:iCs/>
          <w:sz w:val="22"/>
        </w:rPr>
        <w:t>Oxidation Catalyst</w:t>
      </w:r>
      <w:r w:rsidRPr="00D55B76">
        <w:rPr>
          <w:sz w:val="22"/>
        </w:rPr>
        <w:t>:</w:t>
      </w:r>
      <w:r w:rsidRPr="00D55B76">
        <w:rPr>
          <w:i/>
          <w:sz w:val="22"/>
        </w:rPr>
        <w:t xml:space="preserve">  </w:t>
      </w:r>
      <w:r w:rsidRPr="00D55B76">
        <w:rPr>
          <w:sz w:val="22"/>
        </w:rPr>
        <w:t xml:space="preserve">The permittee shall design and build the project to facilitate possible future installation of an oxidation catalyst system to control CO emissions from each CTG/supplementary-fired HRSG.  </w:t>
      </w:r>
    </w:p>
    <w:p w:rsidR="00D55B76" w:rsidRPr="00D55B76" w:rsidRDefault="00D55B76" w:rsidP="00690C23">
      <w:pPr>
        <w:numPr>
          <w:ilvl w:val="0"/>
          <w:numId w:val="10"/>
        </w:numPr>
        <w:tabs>
          <w:tab w:val="left" w:pos="0"/>
        </w:tabs>
        <w:suppressAutoHyphens/>
        <w:spacing w:after="120"/>
        <w:rPr>
          <w:sz w:val="22"/>
        </w:rPr>
      </w:pPr>
      <w:r w:rsidRPr="00D55B76">
        <w:rPr>
          <w:i/>
          <w:sz w:val="22"/>
        </w:rPr>
        <w:t xml:space="preserve">Ammonia Storage:  </w:t>
      </w:r>
      <w:r w:rsidRPr="00D55B76">
        <w:rPr>
          <w:sz w:val="22"/>
        </w:rPr>
        <w:t>In accordance with 40 CFR 60.130, the storage of ammonia shall comply with all applicable requirements of the Chemical Accident Prevention Provisions in 40 CFR 68.</w:t>
      </w:r>
    </w:p>
    <w:p w:rsidR="00D55B76" w:rsidRPr="00D55B76" w:rsidRDefault="00A84940" w:rsidP="00D55B76">
      <w:pPr>
        <w:tabs>
          <w:tab w:val="left" w:pos="0"/>
        </w:tabs>
        <w:suppressAutoHyphens/>
        <w:spacing w:after="120"/>
        <w:rPr>
          <w:sz w:val="22"/>
        </w:rPr>
      </w:pPr>
      <w:r>
        <w:rPr>
          <w:sz w:val="22"/>
        </w:rPr>
        <w:tab/>
      </w:r>
      <w:r w:rsidR="00D55B76" w:rsidRPr="00E40FA5">
        <w:rPr>
          <w:sz w:val="22"/>
        </w:rPr>
        <w:t>[</w:t>
      </w:r>
      <w:r w:rsidR="00E40FA5" w:rsidRPr="00E40FA5">
        <w:rPr>
          <w:sz w:val="22"/>
        </w:rPr>
        <w:t>Rule 62-4.070, F.A.C.</w:t>
      </w:r>
      <w:r w:rsidRPr="00E40FA5">
        <w:rPr>
          <w:sz w:val="22"/>
        </w:rPr>
        <w:t>; 0090006</w:t>
      </w:r>
      <w:r w:rsidRPr="00A84940">
        <w:rPr>
          <w:sz w:val="22"/>
        </w:rPr>
        <w:t>-005-AC, Specific Condition A.</w:t>
      </w:r>
      <w:r>
        <w:rPr>
          <w:sz w:val="22"/>
        </w:rPr>
        <w:t>4</w:t>
      </w:r>
      <w:r w:rsidRPr="00A84940">
        <w:rPr>
          <w:sz w:val="22"/>
        </w:rPr>
        <w:t>.</w:t>
      </w:r>
      <w:r w:rsidR="00D55B76" w:rsidRPr="00D55B76">
        <w:rPr>
          <w:sz w:val="22"/>
        </w:rPr>
        <w:t>]</w:t>
      </w:r>
    </w:p>
    <w:p w:rsidR="003C244C" w:rsidRPr="003C244C" w:rsidRDefault="00533E02" w:rsidP="003C244C">
      <w:pPr>
        <w:tabs>
          <w:tab w:val="left" w:pos="0"/>
        </w:tabs>
        <w:suppressAutoHyphens/>
        <w:spacing w:after="120"/>
        <w:rPr>
          <w:sz w:val="22"/>
        </w:rPr>
      </w:pPr>
      <w:r w:rsidRPr="00533E02">
        <w:rPr>
          <w:b/>
          <w:sz w:val="22"/>
          <w:u w:val="single"/>
        </w:rPr>
        <w:t>Essential Potential to Emit (PTE) Parameters</w:t>
      </w:r>
    </w:p>
    <w:p w:rsidR="00D55B76" w:rsidRDefault="003C244C" w:rsidP="00690C23">
      <w:pPr>
        <w:numPr>
          <w:ilvl w:val="0"/>
          <w:numId w:val="7"/>
        </w:numPr>
        <w:tabs>
          <w:tab w:val="left" w:pos="0"/>
        </w:tabs>
        <w:suppressAutoHyphens/>
        <w:spacing w:after="120"/>
        <w:rPr>
          <w:b/>
          <w:sz w:val="22"/>
          <w:u w:val="single"/>
        </w:rPr>
      </w:pPr>
      <w:bookmarkStart w:id="8" w:name="allowablefuels"/>
      <w:bookmarkEnd w:id="8"/>
      <w:r w:rsidRPr="003C244C">
        <w:rPr>
          <w:sz w:val="22"/>
          <w:u w:val="single"/>
        </w:rPr>
        <w:t>Permitted Capacity – Combustion Turbine-Electric Generators (CTG)</w:t>
      </w:r>
      <w:r>
        <w:rPr>
          <w:sz w:val="22"/>
        </w:rPr>
        <w:t>.</w:t>
      </w:r>
      <w:r w:rsidRPr="003C244C">
        <w:rPr>
          <w:sz w:val="22"/>
        </w:rPr>
        <w:t xml:space="preserve">  The maximum heat input rate to each CTG is 2,586 </w:t>
      </w:r>
      <w:r w:rsidR="00F036FC">
        <w:rPr>
          <w:sz w:val="22"/>
        </w:rPr>
        <w:t>MMBtu</w:t>
      </w:r>
      <w:r w:rsidRPr="003C244C">
        <w:rPr>
          <w:sz w:val="22"/>
        </w:rPr>
        <w:t xml:space="preserve"> per hour when firing natural gas and 2,440 </w:t>
      </w:r>
      <w:r w:rsidR="00F036FC">
        <w:rPr>
          <w:sz w:val="22"/>
        </w:rPr>
        <w:t>MMBtu</w:t>
      </w:r>
      <w:r w:rsidRPr="003C244C">
        <w:rPr>
          <w:sz w:val="22"/>
        </w:rPr>
        <w:t xml:space="preserve"> per hour when firing distillate fuel oil (based on a compressor inlet air temperature of 59° F, LHV of each fuel, and 100% load).  Heat input rates will vary depending upon CTG characteristics, ambient conditions, alternate methods of operation, and evaporative cooling.  Operating data may be adjusted for the appropriate site conditions in accordance with the performance curves and/or equations on file with the Department.  </w:t>
      </w:r>
      <w:r w:rsidRPr="003C244C">
        <w:rPr>
          <w:sz w:val="22"/>
        </w:rPr>
        <w:br/>
        <w:t>[Rule 62-210.200(PTE), F.A.C.</w:t>
      </w:r>
      <w:r w:rsidR="00690F19">
        <w:rPr>
          <w:sz w:val="22"/>
        </w:rPr>
        <w:t>;</w:t>
      </w:r>
      <w:r w:rsidR="00690F19" w:rsidRPr="00690F19">
        <w:rPr>
          <w:sz w:val="22"/>
        </w:rPr>
        <w:t xml:space="preserve"> 0090006-005-AC, Specific Condition A.</w:t>
      </w:r>
      <w:r w:rsidR="00690F19">
        <w:rPr>
          <w:sz w:val="22"/>
        </w:rPr>
        <w:t>5.</w:t>
      </w:r>
      <w:r w:rsidRPr="003C244C">
        <w:rPr>
          <w:sz w:val="22"/>
        </w:rPr>
        <w:t>]</w:t>
      </w:r>
    </w:p>
    <w:p w:rsidR="00FE0277" w:rsidRPr="00061C5C" w:rsidRDefault="00FE0277" w:rsidP="00690C23">
      <w:pPr>
        <w:numPr>
          <w:ilvl w:val="0"/>
          <w:numId w:val="7"/>
        </w:numPr>
        <w:tabs>
          <w:tab w:val="left" w:pos="0"/>
        </w:tabs>
        <w:suppressAutoHyphens/>
        <w:spacing w:after="120"/>
        <w:rPr>
          <w:sz w:val="22"/>
        </w:rPr>
      </w:pPr>
      <w:r w:rsidRPr="00FE0277">
        <w:rPr>
          <w:sz w:val="22"/>
          <w:u w:val="single"/>
        </w:rPr>
        <w:t>Permitted Capacity - HRSG Duct Burners (DB)</w:t>
      </w:r>
      <w:r w:rsidRPr="00061C5C">
        <w:rPr>
          <w:sz w:val="22"/>
        </w:rPr>
        <w:t xml:space="preserve">.  The total maximum heat input rate to the DB for each HRSG is 460 </w:t>
      </w:r>
      <w:r w:rsidR="00F036FC">
        <w:rPr>
          <w:sz w:val="22"/>
        </w:rPr>
        <w:t>MMBtu</w:t>
      </w:r>
      <w:r w:rsidRPr="00061C5C">
        <w:rPr>
          <w:sz w:val="22"/>
        </w:rPr>
        <w:t xml:space="preserve"> per hour based on the LHV of natural gas.  Only natural gas shall be fired in the DB.  [Rule 62-210.200(PTE), F.A.C.</w:t>
      </w:r>
      <w:r w:rsidR="00061C5C">
        <w:rPr>
          <w:sz w:val="22"/>
        </w:rPr>
        <w:t>;</w:t>
      </w:r>
      <w:r w:rsidR="00061C5C" w:rsidRPr="00061C5C">
        <w:rPr>
          <w:sz w:val="22"/>
        </w:rPr>
        <w:t xml:space="preserve"> 0090006-005-AC, Specific Condition A.6.</w:t>
      </w:r>
      <w:r w:rsidRPr="00061C5C">
        <w:rPr>
          <w:sz w:val="22"/>
        </w:rPr>
        <w:t>]</w:t>
      </w:r>
    </w:p>
    <w:p w:rsidR="00FE0277" w:rsidRPr="00061C5C" w:rsidRDefault="00FE0277" w:rsidP="00690C23">
      <w:pPr>
        <w:numPr>
          <w:ilvl w:val="0"/>
          <w:numId w:val="7"/>
        </w:numPr>
        <w:tabs>
          <w:tab w:val="left" w:pos="0"/>
        </w:tabs>
        <w:suppressAutoHyphens/>
        <w:spacing w:after="120"/>
        <w:rPr>
          <w:sz w:val="22"/>
        </w:rPr>
      </w:pPr>
      <w:r w:rsidRPr="00FE0277">
        <w:rPr>
          <w:sz w:val="22"/>
          <w:u w:val="single"/>
        </w:rPr>
        <w:t>Authorized Fuels</w:t>
      </w:r>
      <w:r w:rsidRPr="00061C5C">
        <w:rPr>
          <w:sz w:val="22"/>
        </w:rPr>
        <w:t>.  The CTG shall fire natural gas as the primary fuel, which shall contain no more than 2</w:t>
      </w:r>
      <w:smartTag w:uri="urn:schemas-microsoft-com:office:smarttags" w:element="PersonName">
        <w:r w:rsidRPr="00061C5C">
          <w:rPr>
            <w:sz w:val="22"/>
          </w:rPr>
          <w:t>.</w:t>
        </w:r>
      </w:smartTag>
      <w:r w:rsidRPr="00061C5C">
        <w:rPr>
          <w:sz w:val="22"/>
        </w:rPr>
        <w:t>0 grains of sulfur per 100 standard cubic feet (gr S/100 SCF) of natural gas</w:t>
      </w:r>
      <w:smartTag w:uri="urn:schemas-microsoft-com:office:smarttags" w:element="PersonName">
        <w:r w:rsidRPr="00061C5C">
          <w:rPr>
            <w:sz w:val="22"/>
          </w:rPr>
          <w:t>.</w:t>
        </w:r>
      </w:smartTag>
      <w:r w:rsidRPr="00061C5C">
        <w:rPr>
          <w:sz w:val="22"/>
        </w:rPr>
        <w:t xml:space="preserve">  As a restricted alternate fuel, the CTG may fire ULSD fuel oil containing no more than 0</w:t>
      </w:r>
      <w:smartTag w:uri="urn:schemas-microsoft-com:office:smarttags" w:element="PersonName">
        <w:r w:rsidRPr="00061C5C">
          <w:rPr>
            <w:sz w:val="22"/>
          </w:rPr>
          <w:t>.</w:t>
        </w:r>
      </w:smartTag>
      <w:r w:rsidRPr="00061C5C">
        <w:rPr>
          <w:sz w:val="22"/>
        </w:rPr>
        <w:t>0015% sulfur by weight</w:t>
      </w:r>
      <w:smartTag w:uri="urn:schemas-microsoft-com:office:smarttags" w:element="PersonName">
        <w:r w:rsidRPr="00061C5C">
          <w:rPr>
            <w:sz w:val="22"/>
          </w:rPr>
          <w:t>.</w:t>
        </w:r>
      </w:smartTag>
      <w:r w:rsidRPr="00061C5C">
        <w:rPr>
          <w:sz w:val="22"/>
        </w:rPr>
        <w:t xml:space="preserve">  Fuel oil may be fired up </w:t>
      </w:r>
      <w:r w:rsidRPr="00061C5C">
        <w:rPr>
          <w:sz w:val="22"/>
        </w:rPr>
        <w:lastRenderedPageBreak/>
        <w:t>to the fuel equivalent of 3,000 hours aggregated over the three CTG during any calendar year</w:t>
      </w:r>
      <w:smartTag w:uri="urn:schemas-microsoft-com:office:smarttags" w:element="PersonName">
        <w:r w:rsidRPr="00061C5C">
          <w:rPr>
            <w:sz w:val="22"/>
          </w:rPr>
          <w:t>.</w:t>
        </w:r>
      </w:smartTag>
      <w:r w:rsidRPr="00061C5C">
        <w:rPr>
          <w:sz w:val="22"/>
        </w:rPr>
        <w:t xml:space="preserve">  [Rules 62-210</w:t>
      </w:r>
      <w:smartTag w:uri="urn:schemas-microsoft-com:office:smarttags" w:element="PersonName">
        <w:r w:rsidRPr="00061C5C">
          <w:rPr>
            <w:sz w:val="22"/>
          </w:rPr>
          <w:t>.</w:t>
        </w:r>
      </w:smartTag>
      <w:r w:rsidRPr="00061C5C">
        <w:rPr>
          <w:sz w:val="22"/>
        </w:rPr>
        <w:t>200(PTE), F</w:t>
      </w:r>
      <w:smartTag w:uri="urn:schemas-microsoft-com:office:smarttags" w:element="PersonName">
        <w:r w:rsidRPr="00061C5C">
          <w:rPr>
            <w:sz w:val="22"/>
          </w:rPr>
          <w:t>.</w:t>
        </w:r>
      </w:smartTag>
      <w:r w:rsidRPr="00061C5C">
        <w:rPr>
          <w:sz w:val="22"/>
        </w:rPr>
        <w:t>A</w:t>
      </w:r>
      <w:smartTag w:uri="urn:schemas-microsoft-com:office:smarttags" w:element="PersonName">
        <w:r w:rsidRPr="00061C5C">
          <w:rPr>
            <w:sz w:val="22"/>
          </w:rPr>
          <w:t>.</w:t>
        </w:r>
      </w:smartTag>
      <w:r w:rsidRPr="00061C5C">
        <w:rPr>
          <w:sz w:val="22"/>
        </w:rPr>
        <w:t>C.</w:t>
      </w:r>
      <w:r w:rsidR="00061C5C">
        <w:rPr>
          <w:sz w:val="22"/>
        </w:rPr>
        <w:t>;</w:t>
      </w:r>
      <w:r w:rsidR="00061C5C" w:rsidRPr="00061C5C">
        <w:rPr>
          <w:sz w:val="22"/>
        </w:rPr>
        <w:t xml:space="preserve"> 0090006-005-AC, Specific Condition A.7.</w:t>
      </w:r>
      <w:r w:rsidRPr="00061C5C">
        <w:rPr>
          <w:sz w:val="22"/>
        </w:rPr>
        <w:t>]</w:t>
      </w:r>
    </w:p>
    <w:p w:rsidR="00FE0277" w:rsidRPr="00061C5C" w:rsidRDefault="00FE0277" w:rsidP="00690C23">
      <w:pPr>
        <w:numPr>
          <w:ilvl w:val="0"/>
          <w:numId w:val="7"/>
        </w:numPr>
        <w:tabs>
          <w:tab w:val="left" w:pos="0"/>
        </w:tabs>
        <w:suppressAutoHyphens/>
        <w:spacing w:after="120"/>
        <w:rPr>
          <w:sz w:val="22"/>
        </w:rPr>
      </w:pPr>
      <w:r w:rsidRPr="00FE0277">
        <w:rPr>
          <w:sz w:val="22"/>
          <w:u w:val="single"/>
        </w:rPr>
        <w:t>Hours of Operation</w:t>
      </w:r>
      <w:r w:rsidRPr="00061C5C">
        <w:rPr>
          <w:sz w:val="22"/>
        </w:rPr>
        <w:t>.  Subject to the operational restrictions of this permit, the CTG may operate throughout the year (8760 hours per year).  Restrictions on individual methods of operation are specified below.  [Rules 62-210.200(Definitions - PTE), F.A.C.</w:t>
      </w:r>
      <w:r w:rsidR="005A3E7B">
        <w:rPr>
          <w:sz w:val="22"/>
        </w:rPr>
        <w:t>:</w:t>
      </w:r>
      <w:r w:rsidR="005A3E7B" w:rsidRPr="005A3E7B">
        <w:rPr>
          <w:sz w:val="22"/>
        </w:rPr>
        <w:t xml:space="preserve"> 0090006-005-AC, Specific Condition A.</w:t>
      </w:r>
      <w:r w:rsidR="005A3E7B">
        <w:rPr>
          <w:sz w:val="22"/>
        </w:rPr>
        <w:t>8</w:t>
      </w:r>
      <w:r w:rsidR="005A3E7B" w:rsidRPr="005A3E7B">
        <w:rPr>
          <w:sz w:val="22"/>
        </w:rPr>
        <w:t>.]</w:t>
      </w:r>
    </w:p>
    <w:p w:rsidR="006F33CB" w:rsidRPr="006F33CB" w:rsidRDefault="006F33CB" w:rsidP="00690C23">
      <w:pPr>
        <w:numPr>
          <w:ilvl w:val="0"/>
          <w:numId w:val="7"/>
        </w:numPr>
        <w:tabs>
          <w:tab w:val="left" w:pos="0"/>
        </w:tabs>
        <w:suppressAutoHyphens/>
        <w:spacing w:after="120"/>
        <w:rPr>
          <w:sz w:val="22"/>
        </w:rPr>
      </w:pPr>
      <w:r w:rsidRPr="006F33CB">
        <w:rPr>
          <w:sz w:val="22"/>
          <w:u w:val="single"/>
        </w:rPr>
        <w:t>Methods of Operation.</w:t>
      </w:r>
      <w:r w:rsidRPr="006F33CB">
        <w:rPr>
          <w:sz w:val="22"/>
        </w:rPr>
        <w:t xml:space="preserve">  Subject to the restrictions and requirements of this permit, the CTG may operate under the following methods of operation.</w:t>
      </w:r>
      <w:bookmarkStart w:id="9" w:name="FuelSulfur"/>
      <w:bookmarkEnd w:id="9"/>
    </w:p>
    <w:p w:rsidR="006F33CB" w:rsidRPr="006F33CB" w:rsidRDefault="006F33CB" w:rsidP="00690C23">
      <w:pPr>
        <w:numPr>
          <w:ilvl w:val="0"/>
          <w:numId w:val="11"/>
        </w:numPr>
        <w:tabs>
          <w:tab w:val="left" w:pos="0"/>
        </w:tabs>
        <w:suppressAutoHyphens/>
        <w:spacing w:after="120"/>
        <w:rPr>
          <w:sz w:val="22"/>
        </w:rPr>
      </w:pPr>
      <w:r w:rsidRPr="006F33CB">
        <w:rPr>
          <w:i/>
          <w:iCs/>
          <w:sz w:val="22"/>
        </w:rPr>
        <w:t>Combined Cycle Operation</w:t>
      </w:r>
      <w:r w:rsidRPr="006F33CB">
        <w:rPr>
          <w:sz w:val="22"/>
        </w:rPr>
        <w:t>:  Each CTG/HRSG system may operate to produce direct, shaft-driven electrical power and steam-generated electrical power from the steam turbine-electrical generator as a three-on-one combined cycle unit subject to the restrictions of this permit.  In accordance with the specifications of the SCR and HRSG manufacturers, the SCR system shall be on line and functioning properly during combined cycle operation or when the HRSG is producing steam.</w:t>
      </w:r>
    </w:p>
    <w:p w:rsidR="006F33CB" w:rsidRPr="006F33CB" w:rsidRDefault="006F33CB" w:rsidP="00690C23">
      <w:pPr>
        <w:numPr>
          <w:ilvl w:val="0"/>
          <w:numId w:val="11"/>
        </w:numPr>
        <w:tabs>
          <w:tab w:val="left" w:pos="0"/>
        </w:tabs>
        <w:suppressAutoHyphens/>
        <w:spacing w:after="120"/>
        <w:rPr>
          <w:sz w:val="22"/>
        </w:rPr>
      </w:pPr>
      <w:r w:rsidRPr="006F33CB">
        <w:rPr>
          <w:i/>
          <w:iCs/>
          <w:sz w:val="22"/>
        </w:rPr>
        <w:t>Inlet Conditioning</w:t>
      </w:r>
      <w:r w:rsidRPr="006F33CB">
        <w:rPr>
          <w:sz w:val="22"/>
        </w:rPr>
        <w:t xml:space="preserve">:  In accordance with the manufacturer’s recommendations and appropriate ambient conditions, the evaporative cooling system may be operated to reduce the compressor inlet air temperature and provide additional direct, shaft-driven electrical power.  </w:t>
      </w:r>
    </w:p>
    <w:p w:rsidR="006F33CB" w:rsidRPr="006F33CB" w:rsidRDefault="006F33CB" w:rsidP="00690C23">
      <w:pPr>
        <w:numPr>
          <w:ilvl w:val="0"/>
          <w:numId w:val="11"/>
        </w:numPr>
        <w:tabs>
          <w:tab w:val="left" w:pos="0"/>
        </w:tabs>
        <w:suppressAutoHyphens/>
        <w:spacing w:after="120"/>
        <w:rPr>
          <w:sz w:val="22"/>
        </w:rPr>
      </w:pPr>
      <w:r w:rsidRPr="006F33CB">
        <w:rPr>
          <w:i/>
          <w:iCs/>
          <w:sz w:val="22"/>
        </w:rPr>
        <w:t>Duct Burner (DB) Firing</w:t>
      </w:r>
      <w:r w:rsidRPr="006F33CB">
        <w:rPr>
          <w:sz w:val="22"/>
        </w:rPr>
        <w:t xml:space="preserve">:  When firing natural gas in a CTG, the respective HRSG may fire natural gas in the DB to raise additional steam for use in the STG or in the operation of CTG components.  The total combined heat input rate to the DB (all three HRSG) shall not exceed 3,697,920 </w:t>
      </w:r>
      <w:r w:rsidR="00F036FC">
        <w:rPr>
          <w:sz w:val="22"/>
        </w:rPr>
        <w:t>MMBtu</w:t>
      </w:r>
      <w:r w:rsidRPr="006F33CB">
        <w:rPr>
          <w:sz w:val="22"/>
        </w:rPr>
        <w:t xml:space="preserve"> (LHV) during any consecutive 12 months.</w:t>
      </w:r>
    </w:p>
    <w:p w:rsidR="006F33CB" w:rsidRPr="006F33CB" w:rsidRDefault="006F33CB" w:rsidP="006F33CB">
      <w:pPr>
        <w:tabs>
          <w:tab w:val="left" w:pos="0"/>
        </w:tabs>
        <w:suppressAutoHyphens/>
        <w:spacing w:after="120"/>
        <w:rPr>
          <w:sz w:val="22"/>
        </w:rPr>
      </w:pPr>
      <w:r>
        <w:rPr>
          <w:sz w:val="22"/>
        </w:rPr>
        <w:tab/>
      </w:r>
      <w:r w:rsidRPr="006F33CB">
        <w:rPr>
          <w:sz w:val="22"/>
        </w:rPr>
        <w:t>[Rule 62-210.200(PTE), F.A.C.</w:t>
      </w:r>
      <w:r>
        <w:rPr>
          <w:sz w:val="22"/>
        </w:rPr>
        <w:t xml:space="preserve">; </w:t>
      </w:r>
      <w:r w:rsidRPr="006F33CB">
        <w:rPr>
          <w:sz w:val="22"/>
        </w:rPr>
        <w:t>0090006-005-AC, Specific Condition A.</w:t>
      </w:r>
      <w:r>
        <w:rPr>
          <w:sz w:val="22"/>
        </w:rPr>
        <w:t>9</w:t>
      </w:r>
      <w:r w:rsidRPr="006F33CB">
        <w:rPr>
          <w:sz w:val="22"/>
        </w:rPr>
        <w:t>.]</w:t>
      </w:r>
    </w:p>
    <w:p w:rsidR="003A4AC8" w:rsidRPr="003A4AC8" w:rsidRDefault="000E5963" w:rsidP="003A4AC8">
      <w:pPr>
        <w:tabs>
          <w:tab w:val="left" w:pos="0"/>
        </w:tabs>
        <w:suppressAutoHyphens/>
        <w:spacing w:after="120"/>
        <w:rPr>
          <w:b/>
          <w:sz w:val="22"/>
        </w:rPr>
      </w:pPr>
      <w:r w:rsidRPr="000E5963">
        <w:rPr>
          <w:b/>
          <w:sz w:val="22"/>
          <w:u w:val="single"/>
        </w:rPr>
        <w:t>Emission Limitations and Standards</w:t>
      </w:r>
    </w:p>
    <w:p w:rsidR="003A4AC8" w:rsidRPr="00246048" w:rsidRDefault="003A4AC8" w:rsidP="00690C23">
      <w:pPr>
        <w:numPr>
          <w:ilvl w:val="0"/>
          <w:numId w:val="7"/>
        </w:numPr>
        <w:tabs>
          <w:tab w:val="left" w:pos="0"/>
        </w:tabs>
        <w:suppressAutoHyphens/>
        <w:spacing w:after="120"/>
        <w:rPr>
          <w:sz w:val="22"/>
        </w:rPr>
      </w:pPr>
      <w:bookmarkStart w:id="10" w:name="OLE_LINK3"/>
      <w:r w:rsidRPr="00246048">
        <w:rPr>
          <w:sz w:val="22"/>
          <w:u w:val="single"/>
        </w:rPr>
        <w:t>Emissions Standards</w:t>
      </w:r>
      <w:r w:rsidRPr="00246048">
        <w:rPr>
          <w:sz w:val="22"/>
        </w:rPr>
        <w:t xml:space="preserve">.  Emissions from each CTG/DB shall not exceed the following standards developed under state implementation plan (SIP) permitting procedures.  Compliance with these limits </w:t>
      </w:r>
      <w:r w:rsidRPr="00246048">
        <w:rPr>
          <w:iCs/>
          <w:sz w:val="22"/>
        </w:rPr>
        <w:t>also assures compliance with the emission limitations in 40 CFR 60, Subpart KKKK.</w:t>
      </w:r>
    </w:p>
    <w:tbl>
      <w:tblPr>
        <w:tblW w:w="4500" w:type="pct"/>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0"/>
        <w:gridCol w:w="954"/>
        <w:gridCol w:w="2067"/>
        <w:gridCol w:w="954"/>
        <w:gridCol w:w="954"/>
        <w:gridCol w:w="2924"/>
      </w:tblGrid>
      <w:tr w:rsidR="003A4AC8" w:rsidRPr="00246048" w:rsidTr="000F2EF5">
        <w:tblPrEx>
          <w:tblCellMar>
            <w:top w:w="0" w:type="dxa"/>
            <w:bottom w:w="0" w:type="dxa"/>
          </w:tblCellMar>
        </w:tblPrEx>
        <w:trPr>
          <w:cantSplit/>
          <w:trHeight w:val="278"/>
        </w:trPr>
        <w:tc>
          <w:tcPr>
            <w:tcW w:w="1260" w:type="dxa"/>
            <w:vMerge w:val="restart"/>
            <w:tcBorders>
              <w:top w:val="single" w:sz="4" w:space="0" w:color="auto"/>
            </w:tcBorders>
            <w:vAlign w:val="center"/>
          </w:tcPr>
          <w:p w:rsidR="003A4AC8" w:rsidRPr="000F2EF5" w:rsidRDefault="003A4AC8" w:rsidP="003A4AC8">
            <w:pPr>
              <w:tabs>
                <w:tab w:val="left" w:pos="0"/>
              </w:tabs>
              <w:suppressAutoHyphens/>
              <w:spacing w:after="120"/>
              <w:rPr>
                <w:b/>
                <w:sz w:val="22"/>
              </w:rPr>
            </w:pPr>
            <w:r w:rsidRPr="000F2EF5">
              <w:rPr>
                <w:b/>
                <w:sz w:val="22"/>
              </w:rPr>
              <w:t>Pollutant</w:t>
            </w:r>
          </w:p>
        </w:tc>
        <w:tc>
          <w:tcPr>
            <w:tcW w:w="990" w:type="dxa"/>
            <w:vMerge w:val="restart"/>
            <w:tcBorders>
              <w:top w:val="single" w:sz="4" w:space="0" w:color="auto"/>
            </w:tcBorders>
            <w:vAlign w:val="center"/>
          </w:tcPr>
          <w:p w:rsidR="003A4AC8" w:rsidRPr="000F2EF5" w:rsidRDefault="003A4AC8" w:rsidP="003A4AC8">
            <w:pPr>
              <w:tabs>
                <w:tab w:val="left" w:pos="0"/>
              </w:tabs>
              <w:suppressAutoHyphens/>
              <w:spacing w:after="120"/>
              <w:rPr>
                <w:b/>
                <w:sz w:val="22"/>
              </w:rPr>
            </w:pPr>
            <w:r w:rsidRPr="000F2EF5">
              <w:rPr>
                <w:b/>
                <w:sz w:val="22"/>
              </w:rPr>
              <w:t>Fuel</w:t>
            </w:r>
          </w:p>
        </w:tc>
        <w:tc>
          <w:tcPr>
            <w:tcW w:w="2160" w:type="dxa"/>
            <w:vMerge w:val="restart"/>
            <w:tcBorders>
              <w:top w:val="single" w:sz="4" w:space="0" w:color="auto"/>
            </w:tcBorders>
            <w:vAlign w:val="center"/>
          </w:tcPr>
          <w:p w:rsidR="003A4AC8" w:rsidRPr="000F2EF5" w:rsidRDefault="003A4AC8" w:rsidP="003A4AC8">
            <w:pPr>
              <w:tabs>
                <w:tab w:val="left" w:pos="0"/>
              </w:tabs>
              <w:suppressAutoHyphens/>
              <w:spacing w:after="120"/>
              <w:rPr>
                <w:b/>
                <w:sz w:val="22"/>
              </w:rPr>
            </w:pPr>
            <w:r w:rsidRPr="000F2EF5">
              <w:rPr>
                <w:b/>
                <w:sz w:val="22"/>
              </w:rPr>
              <w:t>Method of Operation</w:t>
            </w:r>
          </w:p>
        </w:tc>
        <w:tc>
          <w:tcPr>
            <w:tcW w:w="1980" w:type="dxa"/>
            <w:gridSpan w:val="2"/>
            <w:tcBorders>
              <w:top w:val="single" w:sz="4" w:space="0" w:color="auto"/>
              <w:bottom w:val="single" w:sz="4" w:space="0" w:color="auto"/>
            </w:tcBorders>
            <w:vAlign w:val="center"/>
          </w:tcPr>
          <w:p w:rsidR="003A4AC8" w:rsidRPr="000F2EF5" w:rsidRDefault="003A4AC8" w:rsidP="003A4AC8">
            <w:pPr>
              <w:tabs>
                <w:tab w:val="left" w:pos="0"/>
              </w:tabs>
              <w:suppressAutoHyphens/>
              <w:spacing w:after="120"/>
              <w:rPr>
                <w:b/>
                <w:sz w:val="22"/>
              </w:rPr>
            </w:pPr>
            <w:r w:rsidRPr="000F2EF5">
              <w:rPr>
                <w:b/>
                <w:sz w:val="22"/>
              </w:rPr>
              <w:t>Initial Stacks Tests</w:t>
            </w:r>
          </w:p>
        </w:tc>
        <w:tc>
          <w:tcPr>
            <w:tcW w:w="3060" w:type="dxa"/>
            <w:vMerge w:val="restart"/>
            <w:tcBorders>
              <w:top w:val="single" w:sz="4" w:space="0" w:color="auto"/>
            </w:tcBorders>
            <w:vAlign w:val="center"/>
          </w:tcPr>
          <w:p w:rsidR="003A4AC8" w:rsidRPr="000F2EF5" w:rsidRDefault="003A4AC8" w:rsidP="003A4AC8">
            <w:pPr>
              <w:tabs>
                <w:tab w:val="left" w:pos="0"/>
              </w:tabs>
              <w:suppressAutoHyphens/>
              <w:spacing w:after="120"/>
              <w:rPr>
                <w:b/>
                <w:sz w:val="22"/>
              </w:rPr>
            </w:pPr>
            <w:r w:rsidRPr="000F2EF5">
              <w:rPr>
                <w:b/>
                <w:sz w:val="22"/>
              </w:rPr>
              <w:t>CEMS Rolling Average Limit</w:t>
            </w:r>
          </w:p>
          <w:p w:rsidR="003A4AC8" w:rsidRPr="000F2EF5" w:rsidRDefault="003A4AC8" w:rsidP="003A4AC8">
            <w:pPr>
              <w:tabs>
                <w:tab w:val="left" w:pos="0"/>
              </w:tabs>
              <w:suppressAutoHyphens/>
              <w:spacing w:after="120"/>
              <w:rPr>
                <w:b/>
                <w:sz w:val="22"/>
                <w:u w:val="single"/>
              </w:rPr>
            </w:pPr>
            <w:r w:rsidRPr="000F2EF5">
              <w:rPr>
                <w:b/>
                <w:sz w:val="22"/>
                <w:u w:val="single"/>
              </w:rPr>
              <w:t>ppmvd</w:t>
            </w:r>
            <w:r w:rsidRPr="000F2EF5">
              <w:rPr>
                <w:b/>
                <w:sz w:val="22"/>
              </w:rPr>
              <w:t xml:space="preserve"> </w:t>
            </w:r>
            <w:r w:rsidRPr="000F2EF5">
              <w:rPr>
                <w:b/>
                <w:sz w:val="22"/>
                <w:vertAlign w:val="superscript"/>
              </w:rPr>
              <w:t>a</w:t>
            </w:r>
          </w:p>
        </w:tc>
      </w:tr>
      <w:tr w:rsidR="003A4AC8" w:rsidRPr="00246048" w:rsidTr="000F2EF5">
        <w:tblPrEx>
          <w:tblCellMar>
            <w:top w:w="0" w:type="dxa"/>
            <w:bottom w:w="0" w:type="dxa"/>
          </w:tblCellMar>
        </w:tblPrEx>
        <w:trPr>
          <w:cantSplit/>
          <w:trHeight w:val="277"/>
        </w:trPr>
        <w:tc>
          <w:tcPr>
            <w:tcW w:w="1260" w:type="dxa"/>
            <w:vMerge/>
            <w:vAlign w:val="center"/>
          </w:tcPr>
          <w:p w:rsidR="003A4AC8" w:rsidRPr="00246048" w:rsidRDefault="003A4AC8" w:rsidP="003A4AC8">
            <w:pPr>
              <w:tabs>
                <w:tab w:val="left" w:pos="0"/>
              </w:tabs>
              <w:suppressAutoHyphens/>
              <w:spacing w:after="120"/>
              <w:rPr>
                <w:sz w:val="22"/>
              </w:rPr>
            </w:pPr>
          </w:p>
        </w:tc>
        <w:tc>
          <w:tcPr>
            <w:tcW w:w="990" w:type="dxa"/>
            <w:vMerge/>
            <w:tcBorders>
              <w:bottom w:val="single" w:sz="4" w:space="0" w:color="auto"/>
            </w:tcBorders>
            <w:vAlign w:val="center"/>
          </w:tcPr>
          <w:p w:rsidR="003A4AC8" w:rsidRPr="00246048" w:rsidRDefault="003A4AC8" w:rsidP="003A4AC8">
            <w:pPr>
              <w:tabs>
                <w:tab w:val="left" w:pos="0"/>
              </w:tabs>
              <w:suppressAutoHyphens/>
              <w:spacing w:after="120"/>
              <w:rPr>
                <w:sz w:val="22"/>
              </w:rPr>
            </w:pPr>
          </w:p>
        </w:tc>
        <w:tc>
          <w:tcPr>
            <w:tcW w:w="2160" w:type="dxa"/>
            <w:vMerge/>
            <w:tcBorders>
              <w:bottom w:val="single" w:sz="4" w:space="0" w:color="auto"/>
            </w:tcBorders>
            <w:vAlign w:val="center"/>
          </w:tcPr>
          <w:p w:rsidR="003A4AC8" w:rsidRPr="00246048" w:rsidRDefault="003A4AC8" w:rsidP="003A4AC8">
            <w:pPr>
              <w:tabs>
                <w:tab w:val="left" w:pos="0"/>
              </w:tabs>
              <w:suppressAutoHyphens/>
              <w:spacing w:after="120"/>
              <w:rPr>
                <w:sz w:val="22"/>
              </w:rPr>
            </w:pPr>
          </w:p>
        </w:tc>
        <w:tc>
          <w:tcPr>
            <w:tcW w:w="990" w:type="dxa"/>
            <w:tcBorders>
              <w:top w:val="dotted" w:sz="4" w:space="0" w:color="auto"/>
              <w:bottom w:val="single" w:sz="4" w:space="0" w:color="auto"/>
              <w:right w:val="single" w:sz="4" w:space="0" w:color="auto"/>
            </w:tcBorders>
            <w:vAlign w:val="center"/>
          </w:tcPr>
          <w:p w:rsidR="003A4AC8" w:rsidRPr="000F2EF5" w:rsidRDefault="003A4AC8" w:rsidP="003A4AC8">
            <w:pPr>
              <w:tabs>
                <w:tab w:val="left" w:pos="0"/>
              </w:tabs>
              <w:suppressAutoHyphens/>
              <w:spacing w:after="120"/>
              <w:rPr>
                <w:b/>
                <w:sz w:val="22"/>
                <w:u w:val="single"/>
                <w:vertAlign w:val="superscript"/>
              </w:rPr>
            </w:pPr>
            <w:r w:rsidRPr="000F2EF5">
              <w:rPr>
                <w:b/>
                <w:sz w:val="22"/>
                <w:u w:val="single"/>
              </w:rPr>
              <w:t xml:space="preserve">ppmvd </w:t>
            </w:r>
            <w:r w:rsidRPr="000F2EF5">
              <w:rPr>
                <w:b/>
                <w:sz w:val="22"/>
                <w:u w:val="single"/>
                <w:vertAlign w:val="superscript"/>
              </w:rPr>
              <w:t>a</w:t>
            </w:r>
          </w:p>
        </w:tc>
        <w:tc>
          <w:tcPr>
            <w:tcW w:w="990" w:type="dxa"/>
            <w:tcBorders>
              <w:top w:val="single" w:sz="4" w:space="0" w:color="auto"/>
              <w:left w:val="single" w:sz="4" w:space="0" w:color="auto"/>
              <w:bottom w:val="single" w:sz="4" w:space="0" w:color="auto"/>
            </w:tcBorders>
            <w:vAlign w:val="center"/>
          </w:tcPr>
          <w:p w:rsidR="003A4AC8" w:rsidRPr="000F2EF5" w:rsidRDefault="003A4AC8" w:rsidP="003A4AC8">
            <w:pPr>
              <w:tabs>
                <w:tab w:val="left" w:pos="0"/>
              </w:tabs>
              <w:suppressAutoHyphens/>
              <w:spacing w:after="120"/>
              <w:rPr>
                <w:b/>
                <w:sz w:val="22"/>
                <w:u w:val="single"/>
                <w:vertAlign w:val="superscript"/>
              </w:rPr>
            </w:pPr>
            <w:r w:rsidRPr="000F2EF5">
              <w:rPr>
                <w:b/>
                <w:sz w:val="22"/>
                <w:u w:val="single"/>
              </w:rPr>
              <w:t xml:space="preserve">lb/hr </w:t>
            </w:r>
            <w:r w:rsidRPr="000F2EF5">
              <w:rPr>
                <w:b/>
                <w:sz w:val="22"/>
                <w:u w:val="single"/>
                <w:vertAlign w:val="superscript"/>
              </w:rPr>
              <w:t>b</w:t>
            </w:r>
          </w:p>
        </w:tc>
        <w:tc>
          <w:tcPr>
            <w:tcW w:w="3060" w:type="dxa"/>
            <w:vMerge/>
            <w:tcBorders>
              <w:bottom w:val="single" w:sz="4" w:space="0" w:color="auto"/>
            </w:tcBorders>
            <w:vAlign w:val="center"/>
          </w:tcPr>
          <w:p w:rsidR="003A4AC8" w:rsidRPr="00246048" w:rsidRDefault="003A4AC8" w:rsidP="003A4AC8">
            <w:pPr>
              <w:tabs>
                <w:tab w:val="left" w:pos="0"/>
              </w:tabs>
              <w:suppressAutoHyphens/>
              <w:spacing w:after="120"/>
              <w:rPr>
                <w:sz w:val="22"/>
              </w:rPr>
            </w:pPr>
          </w:p>
        </w:tc>
      </w:tr>
      <w:tr w:rsidR="003A4AC8" w:rsidRPr="00246048" w:rsidTr="000F2EF5">
        <w:tblPrEx>
          <w:tblCellMar>
            <w:top w:w="0" w:type="dxa"/>
            <w:bottom w:w="0" w:type="dxa"/>
          </w:tblCellMar>
        </w:tblPrEx>
        <w:trPr>
          <w:cantSplit/>
        </w:trPr>
        <w:tc>
          <w:tcPr>
            <w:tcW w:w="1260" w:type="dxa"/>
            <w:vMerge w:val="restart"/>
            <w:vAlign w:val="center"/>
          </w:tcPr>
          <w:p w:rsidR="003A4AC8" w:rsidRPr="00246048" w:rsidRDefault="003A4AC8" w:rsidP="003A4AC8">
            <w:pPr>
              <w:tabs>
                <w:tab w:val="left" w:pos="0"/>
              </w:tabs>
              <w:suppressAutoHyphens/>
              <w:spacing w:after="120"/>
              <w:rPr>
                <w:sz w:val="22"/>
              </w:rPr>
            </w:pPr>
            <w:r w:rsidRPr="00246048">
              <w:rPr>
                <w:sz w:val="22"/>
              </w:rPr>
              <w:t>CO</w:t>
            </w:r>
            <w:r w:rsidRPr="00246048">
              <w:rPr>
                <w:sz w:val="22"/>
                <w:vertAlign w:val="superscript"/>
              </w:rPr>
              <w:t xml:space="preserve"> d</w:t>
            </w:r>
          </w:p>
        </w:tc>
        <w:tc>
          <w:tcPr>
            <w:tcW w:w="990" w:type="dxa"/>
            <w:tcBorders>
              <w:bottom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Oil</w:t>
            </w:r>
          </w:p>
        </w:tc>
        <w:tc>
          <w:tcPr>
            <w:tcW w:w="2160" w:type="dxa"/>
            <w:tcBorders>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CTG</w:t>
            </w:r>
          </w:p>
        </w:tc>
        <w:tc>
          <w:tcPr>
            <w:tcW w:w="990" w:type="dxa"/>
            <w:tcBorders>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10.0</w:t>
            </w:r>
          </w:p>
        </w:tc>
        <w:tc>
          <w:tcPr>
            <w:tcW w:w="990" w:type="dxa"/>
            <w:tcBorders>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61.0</w:t>
            </w:r>
          </w:p>
        </w:tc>
        <w:tc>
          <w:tcPr>
            <w:tcW w:w="3060" w:type="dxa"/>
            <w:tcBorders>
              <w:left w:val="single" w:sz="4" w:space="0" w:color="auto"/>
              <w:bottom w:val="single" w:sz="4" w:space="0" w:color="auto"/>
            </w:tcBorders>
            <w:shd w:val="clear" w:color="auto" w:fill="auto"/>
            <w:vAlign w:val="center"/>
          </w:tcPr>
          <w:p w:rsidR="003A4AC8" w:rsidRPr="00246048" w:rsidRDefault="003A4AC8" w:rsidP="003A4AC8">
            <w:pPr>
              <w:tabs>
                <w:tab w:val="left" w:pos="0"/>
              </w:tabs>
              <w:suppressAutoHyphens/>
              <w:spacing w:after="120"/>
              <w:rPr>
                <w:sz w:val="22"/>
                <w:vertAlign w:val="superscript"/>
              </w:rPr>
            </w:pPr>
            <w:r w:rsidRPr="00246048">
              <w:rPr>
                <w:sz w:val="22"/>
              </w:rPr>
              <w:t>10.0, 30 unit operating days</w:t>
            </w:r>
            <w:r w:rsidRPr="00246048">
              <w:rPr>
                <w:sz w:val="22"/>
                <w:vertAlign w:val="superscript"/>
              </w:rPr>
              <w:t xml:space="preserve"> </w:t>
            </w:r>
            <w:proofErr w:type="spellStart"/>
            <w:r w:rsidRPr="00246048">
              <w:rPr>
                <w:sz w:val="22"/>
                <w:vertAlign w:val="superscript"/>
              </w:rPr>
              <w:t>c,d</w:t>
            </w:r>
            <w:proofErr w:type="spellEnd"/>
          </w:p>
        </w:tc>
      </w:tr>
      <w:tr w:rsidR="003A4AC8" w:rsidRPr="00246048" w:rsidTr="000F2EF5">
        <w:tblPrEx>
          <w:tblCellMar>
            <w:top w:w="0" w:type="dxa"/>
            <w:bottom w:w="0" w:type="dxa"/>
          </w:tblCellMar>
        </w:tblPrEx>
        <w:trPr>
          <w:cantSplit/>
          <w:trHeight w:val="259"/>
        </w:trPr>
        <w:tc>
          <w:tcPr>
            <w:tcW w:w="1260" w:type="dxa"/>
            <w:vMerge/>
            <w:tcBorders>
              <w:bottom w:val="single" w:sz="4" w:space="0" w:color="auto"/>
            </w:tcBorders>
            <w:vAlign w:val="center"/>
          </w:tcPr>
          <w:p w:rsidR="003A4AC8" w:rsidRPr="00246048" w:rsidRDefault="003A4AC8" w:rsidP="003A4AC8">
            <w:pPr>
              <w:tabs>
                <w:tab w:val="left" w:pos="0"/>
              </w:tabs>
              <w:suppressAutoHyphens/>
              <w:spacing w:after="120"/>
              <w:rPr>
                <w:sz w:val="22"/>
              </w:rPr>
            </w:pPr>
          </w:p>
        </w:tc>
        <w:tc>
          <w:tcPr>
            <w:tcW w:w="990" w:type="dxa"/>
            <w:vMerge w:val="restart"/>
            <w:tcBorders>
              <w:top w:val="single" w:sz="4" w:space="0" w:color="auto"/>
              <w:bottom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Gas</w:t>
            </w:r>
          </w:p>
        </w:tc>
        <w:tc>
          <w:tcPr>
            <w:tcW w:w="2160" w:type="dxa"/>
            <w:tcBorders>
              <w:top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CTG &amp; DB</w:t>
            </w:r>
          </w:p>
        </w:tc>
        <w:tc>
          <w:tcPr>
            <w:tcW w:w="990" w:type="dxa"/>
            <w:tcBorders>
              <w:top w:val="single" w:sz="4" w:space="0" w:color="auto"/>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7.6</w:t>
            </w:r>
          </w:p>
        </w:tc>
        <w:tc>
          <w:tcPr>
            <w:tcW w:w="990" w:type="dxa"/>
            <w:tcBorders>
              <w:top w:val="single" w:sz="4" w:space="0" w:color="auto"/>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52.7</w:t>
            </w:r>
          </w:p>
        </w:tc>
        <w:tc>
          <w:tcPr>
            <w:tcW w:w="3060" w:type="dxa"/>
            <w:vMerge w:val="restart"/>
            <w:tcBorders>
              <w:top w:val="single" w:sz="4" w:space="0" w:color="auto"/>
              <w:left w:val="single" w:sz="4" w:space="0" w:color="auto"/>
              <w:bottom w:val="single" w:sz="4" w:space="0" w:color="auto"/>
            </w:tcBorders>
            <w:shd w:val="clear" w:color="auto" w:fill="auto"/>
            <w:vAlign w:val="center"/>
          </w:tcPr>
          <w:p w:rsidR="003A4AC8" w:rsidRPr="00246048" w:rsidRDefault="003A4AC8" w:rsidP="003A4AC8">
            <w:pPr>
              <w:tabs>
                <w:tab w:val="left" w:pos="0"/>
              </w:tabs>
              <w:suppressAutoHyphens/>
              <w:spacing w:after="120"/>
              <w:rPr>
                <w:sz w:val="22"/>
                <w:vertAlign w:val="superscript"/>
              </w:rPr>
            </w:pPr>
            <w:r w:rsidRPr="00246048">
              <w:rPr>
                <w:sz w:val="22"/>
              </w:rPr>
              <w:t xml:space="preserve">8.0, 30 unit operating days </w:t>
            </w:r>
            <w:proofErr w:type="spellStart"/>
            <w:r w:rsidRPr="00246048">
              <w:rPr>
                <w:sz w:val="22"/>
                <w:vertAlign w:val="superscript"/>
              </w:rPr>
              <w:t>c,d</w:t>
            </w:r>
            <w:proofErr w:type="spellEnd"/>
          </w:p>
        </w:tc>
      </w:tr>
      <w:tr w:rsidR="003A4AC8" w:rsidRPr="00246048" w:rsidTr="000F2EF5">
        <w:tblPrEx>
          <w:tblCellMar>
            <w:top w:w="0" w:type="dxa"/>
            <w:bottom w:w="0" w:type="dxa"/>
          </w:tblCellMar>
        </w:tblPrEx>
        <w:trPr>
          <w:cantSplit/>
          <w:trHeight w:val="241"/>
        </w:trPr>
        <w:tc>
          <w:tcPr>
            <w:tcW w:w="1260" w:type="dxa"/>
            <w:vMerge/>
            <w:tcBorders>
              <w:bottom w:val="single" w:sz="4" w:space="0" w:color="auto"/>
            </w:tcBorders>
            <w:vAlign w:val="center"/>
          </w:tcPr>
          <w:p w:rsidR="003A4AC8" w:rsidRPr="00246048" w:rsidRDefault="003A4AC8" w:rsidP="003A4AC8">
            <w:pPr>
              <w:tabs>
                <w:tab w:val="left" w:pos="0"/>
              </w:tabs>
              <w:suppressAutoHyphens/>
              <w:spacing w:after="120"/>
              <w:rPr>
                <w:sz w:val="22"/>
              </w:rPr>
            </w:pPr>
          </w:p>
        </w:tc>
        <w:tc>
          <w:tcPr>
            <w:tcW w:w="990" w:type="dxa"/>
            <w:vMerge/>
            <w:tcBorders>
              <w:top w:val="single" w:sz="4" w:space="0" w:color="auto"/>
              <w:bottom w:val="single" w:sz="4" w:space="0" w:color="auto"/>
            </w:tcBorders>
            <w:vAlign w:val="center"/>
          </w:tcPr>
          <w:p w:rsidR="003A4AC8" w:rsidRPr="00246048" w:rsidRDefault="003A4AC8" w:rsidP="003A4AC8">
            <w:pPr>
              <w:tabs>
                <w:tab w:val="left" w:pos="0"/>
              </w:tabs>
              <w:suppressAutoHyphens/>
              <w:spacing w:after="120"/>
              <w:rPr>
                <w:sz w:val="22"/>
              </w:rPr>
            </w:pPr>
          </w:p>
        </w:tc>
        <w:tc>
          <w:tcPr>
            <w:tcW w:w="2160" w:type="dxa"/>
            <w:tcBorders>
              <w:top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CTG Normal Mode</w:t>
            </w:r>
          </w:p>
        </w:tc>
        <w:tc>
          <w:tcPr>
            <w:tcW w:w="990" w:type="dxa"/>
            <w:tcBorders>
              <w:top w:val="single" w:sz="4" w:space="0" w:color="auto"/>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5.0</w:t>
            </w:r>
          </w:p>
        </w:tc>
        <w:tc>
          <w:tcPr>
            <w:tcW w:w="990" w:type="dxa"/>
            <w:tcBorders>
              <w:top w:val="single" w:sz="4" w:space="0" w:color="auto"/>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29.0</w:t>
            </w:r>
          </w:p>
        </w:tc>
        <w:tc>
          <w:tcPr>
            <w:tcW w:w="3060" w:type="dxa"/>
            <w:vMerge/>
            <w:tcBorders>
              <w:top w:val="single" w:sz="4" w:space="0" w:color="auto"/>
              <w:left w:val="single" w:sz="4" w:space="0" w:color="auto"/>
              <w:bottom w:val="single" w:sz="4" w:space="0" w:color="auto"/>
            </w:tcBorders>
            <w:shd w:val="clear" w:color="auto" w:fill="auto"/>
            <w:vAlign w:val="center"/>
          </w:tcPr>
          <w:p w:rsidR="003A4AC8" w:rsidRPr="00246048" w:rsidRDefault="003A4AC8" w:rsidP="003A4AC8">
            <w:pPr>
              <w:tabs>
                <w:tab w:val="left" w:pos="0"/>
              </w:tabs>
              <w:suppressAutoHyphens/>
              <w:spacing w:after="120"/>
              <w:rPr>
                <w:sz w:val="22"/>
              </w:rPr>
            </w:pPr>
          </w:p>
        </w:tc>
      </w:tr>
      <w:tr w:rsidR="003A4AC8" w:rsidRPr="00246048" w:rsidTr="000F2EF5">
        <w:tblPrEx>
          <w:tblCellMar>
            <w:top w:w="0" w:type="dxa"/>
            <w:bottom w:w="0" w:type="dxa"/>
          </w:tblCellMar>
        </w:tblPrEx>
        <w:trPr>
          <w:cantSplit/>
          <w:trHeight w:val="259"/>
        </w:trPr>
        <w:tc>
          <w:tcPr>
            <w:tcW w:w="1260" w:type="dxa"/>
            <w:vMerge w:val="restart"/>
            <w:vAlign w:val="center"/>
          </w:tcPr>
          <w:p w:rsidR="003A4AC8" w:rsidRPr="00246048" w:rsidRDefault="003A4AC8" w:rsidP="003A4AC8">
            <w:pPr>
              <w:tabs>
                <w:tab w:val="left" w:pos="0"/>
              </w:tabs>
              <w:suppressAutoHyphens/>
              <w:spacing w:after="120"/>
              <w:rPr>
                <w:sz w:val="22"/>
              </w:rPr>
            </w:pPr>
            <w:r w:rsidRPr="00246048">
              <w:rPr>
                <w:sz w:val="22"/>
              </w:rPr>
              <w:t>NO</w:t>
            </w:r>
            <w:r w:rsidRPr="00246048">
              <w:rPr>
                <w:sz w:val="22"/>
                <w:vertAlign w:val="subscript"/>
              </w:rPr>
              <w:t>X</w:t>
            </w:r>
            <w:r w:rsidRPr="00246048">
              <w:rPr>
                <w:sz w:val="22"/>
                <w:vertAlign w:val="superscript"/>
              </w:rPr>
              <w:t xml:space="preserve"> e</w:t>
            </w:r>
          </w:p>
        </w:tc>
        <w:tc>
          <w:tcPr>
            <w:tcW w:w="990" w:type="dxa"/>
            <w:tcBorders>
              <w:bottom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Oil</w:t>
            </w:r>
          </w:p>
        </w:tc>
        <w:tc>
          <w:tcPr>
            <w:tcW w:w="2160" w:type="dxa"/>
            <w:tcBorders>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CTG</w:t>
            </w:r>
          </w:p>
        </w:tc>
        <w:tc>
          <w:tcPr>
            <w:tcW w:w="990" w:type="dxa"/>
            <w:tcBorders>
              <w:top w:val="single" w:sz="4" w:space="0" w:color="auto"/>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8.0</w:t>
            </w:r>
          </w:p>
        </w:tc>
        <w:tc>
          <w:tcPr>
            <w:tcW w:w="990" w:type="dxa"/>
            <w:tcBorders>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80.0</w:t>
            </w:r>
          </w:p>
        </w:tc>
        <w:tc>
          <w:tcPr>
            <w:tcW w:w="3060" w:type="dxa"/>
            <w:tcBorders>
              <w:top w:val="single" w:sz="4" w:space="0" w:color="auto"/>
              <w:left w:val="single" w:sz="4" w:space="0" w:color="auto"/>
              <w:bottom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 xml:space="preserve">8.0, </w:t>
            </w:r>
            <w:bookmarkStart w:id="11" w:name="OLE_LINK8"/>
            <w:r w:rsidRPr="00246048">
              <w:rPr>
                <w:sz w:val="22"/>
              </w:rPr>
              <w:t>30 unit operating days</w:t>
            </w:r>
            <w:bookmarkEnd w:id="11"/>
            <w:r w:rsidRPr="00246048">
              <w:rPr>
                <w:sz w:val="22"/>
              </w:rPr>
              <w:t xml:space="preserve"> </w:t>
            </w:r>
            <w:proofErr w:type="spellStart"/>
            <w:r w:rsidRPr="00246048">
              <w:rPr>
                <w:sz w:val="22"/>
                <w:vertAlign w:val="superscript"/>
              </w:rPr>
              <w:t>c,e</w:t>
            </w:r>
            <w:proofErr w:type="spellEnd"/>
          </w:p>
        </w:tc>
      </w:tr>
      <w:tr w:rsidR="003A4AC8" w:rsidRPr="00246048" w:rsidTr="000F2EF5">
        <w:tblPrEx>
          <w:tblCellMar>
            <w:top w:w="0" w:type="dxa"/>
            <w:bottom w:w="0" w:type="dxa"/>
          </w:tblCellMar>
        </w:tblPrEx>
        <w:trPr>
          <w:cantSplit/>
          <w:trHeight w:val="358"/>
        </w:trPr>
        <w:tc>
          <w:tcPr>
            <w:tcW w:w="1260" w:type="dxa"/>
            <w:vMerge/>
            <w:tcBorders>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p>
        </w:tc>
        <w:tc>
          <w:tcPr>
            <w:tcW w:w="990" w:type="dxa"/>
            <w:vMerge w:val="restart"/>
            <w:tcBorders>
              <w:top w:val="single" w:sz="4" w:space="0" w:color="auto"/>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Gas</w:t>
            </w:r>
          </w:p>
        </w:tc>
        <w:tc>
          <w:tcPr>
            <w:tcW w:w="2160" w:type="dxa"/>
            <w:tcBorders>
              <w:top w:val="single" w:sz="4" w:space="0" w:color="auto"/>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CTG &amp; DB</w:t>
            </w:r>
          </w:p>
        </w:tc>
        <w:tc>
          <w:tcPr>
            <w:tcW w:w="990" w:type="dxa"/>
            <w:tcBorders>
              <w:top w:val="single" w:sz="4" w:space="0" w:color="auto"/>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2.0</w:t>
            </w:r>
          </w:p>
        </w:tc>
        <w:tc>
          <w:tcPr>
            <w:tcW w:w="990" w:type="dxa"/>
            <w:tcBorders>
              <w:top w:val="single" w:sz="4" w:space="0" w:color="auto"/>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22.8</w:t>
            </w:r>
          </w:p>
        </w:tc>
        <w:tc>
          <w:tcPr>
            <w:tcW w:w="3060" w:type="dxa"/>
            <w:vMerge w:val="restart"/>
            <w:tcBorders>
              <w:top w:val="single" w:sz="4" w:space="0" w:color="auto"/>
              <w:left w:val="single" w:sz="4" w:space="0" w:color="auto"/>
              <w:bottom w:val="single" w:sz="4" w:space="0" w:color="auto"/>
            </w:tcBorders>
            <w:shd w:val="clear" w:color="auto" w:fill="auto"/>
            <w:vAlign w:val="center"/>
          </w:tcPr>
          <w:p w:rsidR="003A4AC8" w:rsidRPr="00246048" w:rsidRDefault="003A4AC8" w:rsidP="003A4AC8">
            <w:pPr>
              <w:tabs>
                <w:tab w:val="left" w:pos="0"/>
              </w:tabs>
              <w:suppressAutoHyphens/>
              <w:spacing w:after="120"/>
              <w:rPr>
                <w:sz w:val="22"/>
                <w:u w:val="single"/>
              </w:rPr>
            </w:pPr>
            <w:r w:rsidRPr="00246048">
              <w:rPr>
                <w:sz w:val="22"/>
              </w:rPr>
              <w:t xml:space="preserve">2.0, 30 unit operating days </w:t>
            </w:r>
            <w:proofErr w:type="spellStart"/>
            <w:r w:rsidRPr="00246048">
              <w:rPr>
                <w:sz w:val="22"/>
                <w:vertAlign w:val="superscript"/>
              </w:rPr>
              <w:t>c,e</w:t>
            </w:r>
            <w:proofErr w:type="spellEnd"/>
          </w:p>
        </w:tc>
      </w:tr>
      <w:tr w:rsidR="003A4AC8" w:rsidRPr="003A4AC8" w:rsidTr="000F2EF5">
        <w:tblPrEx>
          <w:tblCellMar>
            <w:top w:w="0" w:type="dxa"/>
            <w:bottom w:w="0" w:type="dxa"/>
          </w:tblCellMar>
        </w:tblPrEx>
        <w:trPr>
          <w:cantSplit/>
          <w:trHeight w:val="340"/>
        </w:trPr>
        <w:tc>
          <w:tcPr>
            <w:tcW w:w="1260" w:type="dxa"/>
            <w:vMerge/>
            <w:tcBorders>
              <w:right w:val="single" w:sz="4" w:space="0" w:color="auto"/>
            </w:tcBorders>
            <w:vAlign w:val="center"/>
          </w:tcPr>
          <w:p w:rsidR="003A4AC8" w:rsidRPr="003A4AC8" w:rsidRDefault="003A4AC8" w:rsidP="003A4AC8">
            <w:pPr>
              <w:tabs>
                <w:tab w:val="left" w:pos="0"/>
              </w:tabs>
              <w:suppressAutoHyphens/>
              <w:spacing w:after="120"/>
              <w:rPr>
                <w:b/>
                <w:sz w:val="22"/>
              </w:rPr>
            </w:pPr>
          </w:p>
        </w:tc>
        <w:tc>
          <w:tcPr>
            <w:tcW w:w="990" w:type="dxa"/>
            <w:vMerge/>
            <w:tcBorders>
              <w:left w:val="single" w:sz="4" w:space="0" w:color="auto"/>
              <w:bottom w:val="single" w:sz="4" w:space="0" w:color="auto"/>
              <w:right w:val="single" w:sz="4" w:space="0" w:color="auto"/>
            </w:tcBorders>
            <w:vAlign w:val="center"/>
          </w:tcPr>
          <w:p w:rsidR="003A4AC8" w:rsidRPr="003A4AC8" w:rsidRDefault="003A4AC8" w:rsidP="003A4AC8">
            <w:pPr>
              <w:tabs>
                <w:tab w:val="left" w:pos="0"/>
              </w:tabs>
              <w:suppressAutoHyphens/>
              <w:spacing w:after="120"/>
              <w:rPr>
                <w:b/>
                <w:sz w:val="22"/>
              </w:rPr>
            </w:pPr>
          </w:p>
        </w:tc>
        <w:tc>
          <w:tcPr>
            <w:tcW w:w="2160" w:type="dxa"/>
            <w:tcBorders>
              <w:top w:val="single" w:sz="4" w:space="0" w:color="auto"/>
              <w:left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CTG Normal Mode</w:t>
            </w:r>
          </w:p>
        </w:tc>
        <w:tc>
          <w:tcPr>
            <w:tcW w:w="990" w:type="dxa"/>
            <w:tcBorders>
              <w:top w:val="single" w:sz="4" w:space="0" w:color="auto"/>
              <w:left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2.0</w:t>
            </w:r>
          </w:p>
        </w:tc>
        <w:tc>
          <w:tcPr>
            <w:tcW w:w="990" w:type="dxa"/>
            <w:tcBorders>
              <w:top w:val="single" w:sz="4" w:space="0" w:color="auto"/>
              <w:left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19.3</w:t>
            </w:r>
          </w:p>
        </w:tc>
        <w:tc>
          <w:tcPr>
            <w:tcW w:w="3060" w:type="dxa"/>
            <w:vMerge/>
            <w:tcBorders>
              <w:top w:val="single" w:sz="4" w:space="0" w:color="auto"/>
              <w:left w:val="single" w:sz="4" w:space="0" w:color="auto"/>
            </w:tcBorders>
            <w:shd w:val="clear" w:color="auto" w:fill="auto"/>
            <w:vAlign w:val="center"/>
          </w:tcPr>
          <w:p w:rsidR="003A4AC8" w:rsidRPr="003A4AC8" w:rsidRDefault="003A4AC8" w:rsidP="003A4AC8">
            <w:pPr>
              <w:tabs>
                <w:tab w:val="left" w:pos="0"/>
              </w:tabs>
              <w:suppressAutoHyphens/>
              <w:spacing w:after="120"/>
              <w:rPr>
                <w:b/>
                <w:sz w:val="22"/>
              </w:rPr>
            </w:pPr>
          </w:p>
        </w:tc>
      </w:tr>
      <w:tr w:rsidR="003A4AC8" w:rsidRPr="00246048" w:rsidTr="000F2EF5">
        <w:tblPrEx>
          <w:tblCellMar>
            <w:top w:w="0" w:type="dxa"/>
            <w:bottom w:w="0" w:type="dxa"/>
          </w:tblCellMar>
        </w:tblPrEx>
        <w:trPr>
          <w:cantSplit/>
        </w:trPr>
        <w:tc>
          <w:tcPr>
            <w:tcW w:w="1260" w:type="dxa"/>
            <w:vMerge w:val="restart"/>
            <w:vAlign w:val="center"/>
          </w:tcPr>
          <w:p w:rsidR="003A4AC8" w:rsidRPr="00246048" w:rsidRDefault="003A4AC8" w:rsidP="003A4AC8">
            <w:pPr>
              <w:tabs>
                <w:tab w:val="left" w:pos="0"/>
              </w:tabs>
              <w:suppressAutoHyphens/>
              <w:spacing w:after="120"/>
              <w:rPr>
                <w:sz w:val="22"/>
              </w:rPr>
            </w:pPr>
            <w:r w:rsidRPr="00246048">
              <w:rPr>
                <w:sz w:val="22"/>
              </w:rPr>
              <w:t>VOC</w:t>
            </w:r>
            <w:r w:rsidRPr="00246048">
              <w:rPr>
                <w:sz w:val="22"/>
                <w:vertAlign w:val="superscript"/>
              </w:rPr>
              <w:t xml:space="preserve"> f</w:t>
            </w:r>
          </w:p>
        </w:tc>
        <w:tc>
          <w:tcPr>
            <w:tcW w:w="990" w:type="dxa"/>
            <w:tcBorders>
              <w:bottom w:val="dotted" w:sz="4" w:space="0" w:color="auto"/>
            </w:tcBorders>
            <w:vAlign w:val="center"/>
          </w:tcPr>
          <w:p w:rsidR="003A4AC8" w:rsidRPr="00246048" w:rsidRDefault="003A4AC8" w:rsidP="003A4AC8">
            <w:pPr>
              <w:tabs>
                <w:tab w:val="left" w:pos="0"/>
              </w:tabs>
              <w:suppressAutoHyphens/>
              <w:spacing w:after="120"/>
              <w:rPr>
                <w:sz w:val="22"/>
              </w:rPr>
            </w:pPr>
            <w:r w:rsidRPr="00246048">
              <w:rPr>
                <w:sz w:val="22"/>
              </w:rPr>
              <w:t>Oil</w:t>
            </w:r>
          </w:p>
        </w:tc>
        <w:tc>
          <w:tcPr>
            <w:tcW w:w="2160" w:type="dxa"/>
            <w:tcBorders>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CTG</w:t>
            </w:r>
          </w:p>
        </w:tc>
        <w:tc>
          <w:tcPr>
            <w:tcW w:w="990" w:type="dxa"/>
            <w:tcBorders>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6.0</w:t>
            </w:r>
          </w:p>
        </w:tc>
        <w:tc>
          <w:tcPr>
            <w:tcW w:w="990" w:type="dxa"/>
            <w:tcBorders>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18.9</w:t>
            </w:r>
          </w:p>
        </w:tc>
        <w:tc>
          <w:tcPr>
            <w:tcW w:w="3060" w:type="dxa"/>
            <w:vMerge w:val="restart"/>
            <w:tcBorders>
              <w:left w:val="single" w:sz="4" w:space="0" w:color="auto"/>
              <w:bottom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NA</w:t>
            </w:r>
          </w:p>
        </w:tc>
      </w:tr>
      <w:tr w:rsidR="003A4AC8" w:rsidRPr="00246048" w:rsidTr="000F2EF5">
        <w:tblPrEx>
          <w:tblCellMar>
            <w:top w:w="0" w:type="dxa"/>
            <w:bottom w:w="0" w:type="dxa"/>
          </w:tblCellMar>
        </w:tblPrEx>
        <w:trPr>
          <w:cantSplit/>
        </w:trPr>
        <w:tc>
          <w:tcPr>
            <w:tcW w:w="1260" w:type="dxa"/>
            <w:vMerge/>
            <w:vAlign w:val="center"/>
          </w:tcPr>
          <w:p w:rsidR="003A4AC8" w:rsidRPr="00246048" w:rsidRDefault="003A4AC8" w:rsidP="003A4AC8">
            <w:pPr>
              <w:tabs>
                <w:tab w:val="left" w:pos="0"/>
              </w:tabs>
              <w:suppressAutoHyphens/>
              <w:spacing w:after="120"/>
              <w:rPr>
                <w:sz w:val="22"/>
              </w:rPr>
            </w:pPr>
          </w:p>
        </w:tc>
        <w:tc>
          <w:tcPr>
            <w:tcW w:w="990" w:type="dxa"/>
            <w:vMerge w:val="restart"/>
            <w:tcBorders>
              <w:top w:val="dotted" w:sz="4" w:space="0" w:color="auto"/>
              <w:bottom w:val="dotted" w:sz="4" w:space="0" w:color="auto"/>
            </w:tcBorders>
            <w:vAlign w:val="center"/>
          </w:tcPr>
          <w:p w:rsidR="003A4AC8" w:rsidRPr="00246048" w:rsidRDefault="003A4AC8" w:rsidP="003A4AC8">
            <w:pPr>
              <w:tabs>
                <w:tab w:val="left" w:pos="0"/>
              </w:tabs>
              <w:suppressAutoHyphens/>
              <w:spacing w:after="120"/>
              <w:rPr>
                <w:sz w:val="22"/>
              </w:rPr>
            </w:pPr>
            <w:r w:rsidRPr="00246048">
              <w:rPr>
                <w:sz w:val="22"/>
              </w:rPr>
              <w:t>Gas</w:t>
            </w:r>
          </w:p>
        </w:tc>
        <w:tc>
          <w:tcPr>
            <w:tcW w:w="2160" w:type="dxa"/>
            <w:tcBorders>
              <w:top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CTG &amp; DB</w:t>
            </w:r>
          </w:p>
        </w:tc>
        <w:tc>
          <w:tcPr>
            <w:tcW w:w="990" w:type="dxa"/>
            <w:tcBorders>
              <w:top w:val="single" w:sz="4" w:space="0" w:color="auto"/>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1.9</w:t>
            </w:r>
          </w:p>
        </w:tc>
        <w:tc>
          <w:tcPr>
            <w:tcW w:w="990" w:type="dxa"/>
            <w:tcBorders>
              <w:top w:val="single" w:sz="4" w:space="0" w:color="auto"/>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7.2</w:t>
            </w:r>
          </w:p>
        </w:tc>
        <w:tc>
          <w:tcPr>
            <w:tcW w:w="3060" w:type="dxa"/>
            <w:vMerge/>
            <w:tcBorders>
              <w:top w:val="single" w:sz="4" w:space="0" w:color="auto"/>
              <w:left w:val="single" w:sz="4" w:space="0" w:color="auto"/>
              <w:bottom w:val="single" w:sz="4" w:space="0" w:color="auto"/>
            </w:tcBorders>
            <w:vAlign w:val="center"/>
          </w:tcPr>
          <w:p w:rsidR="003A4AC8" w:rsidRPr="00246048" w:rsidRDefault="003A4AC8" w:rsidP="003A4AC8">
            <w:pPr>
              <w:tabs>
                <w:tab w:val="left" w:pos="0"/>
              </w:tabs>
              <w:suppressAutoHyphens/>
              <w:spacing w:after="120"/>
              <w:rPr>
                <w:sz w:val="22"/>
              </w:rPr>
            </w:pPr>
          </w:p>
        </w:tc>
      </w:tr>
      <w:tr w:rsidR="003A4AC8" w:rsidRPr="00246048" w:rsidTr="000F2EF5">
        <w:tblPrEx>
          <w:tblCellMar>
            <w:top w:w="0" w:type="dxa"/>
            <w:bottom w:w="0" w:type="dxa"/>
          </w:tblCellMar>
        </w:tblPrEx>
        <w:trPr>
          <w:cantSplit/>
        </w:trPr>
        <w:tc>
          <w:tcPr>
            <w:tcW w:w="1260" w:type="dxa"/>
            <w:vMerge/>
            <w:tcBorders>
              <w:bottom w:val="single" w:sz="4" w:space="0" w:color="auto"/>
            </w:tcBorders>
            <w:vAlign w:val="center"/>
          </w:tcPr>
          <w:p w:rsidR="003A4AC8" w:rsidRPr="00246048" w:rsidRDefault="003A4AC8" w:rsidP="003A4AC8">
            <w:pPr>
              <w:tabs>
                <w:tab w:val="left" w:pos="0"/>
              </w:tabs>
              <w:suppressAutoHyphens/>
              <w:spacing w:after="120"/>
              <w:rPr>
                <w:sz w:val="22"/>
              </w:rPr>
            </w:pPr>
          </w:p>
        </w:tc>
        <w:tc>
          <w:tcPr>
            <w:tcW w:w="990" w:type="dxa"/>
            <w:vMerge/>
            <w:tcBorders>
              <w:top w:val="dotted" w:sz="4" w:space="0" w:color="auto"/>
              <w:bottom w:val="single" w:sz="4" w:space="0" w:color="auto"/>
            </w:tcBorders>
            <w:vAlign w:val="center"/>
          </w:tcPr>
          <w:p w:rsidR="003A4AC8" w:rsidRPr="00246048" w:rsidRDefault="003A4AC8" w:rsidP="003A4AC8">
            <w:pPr>
              <w:tabs>
                <w:tab w:val="left" w:pos="0"/>
              </w:tabs>
              <w:suppressAutoHyphens/>
              <w:spacing w:after="120"/>
              <w:rPr>
                <w:sz w:val="22"/>
              </w:rPr>
            </w:pPr>
          </w:p>
        </w:tc>
        <w:tc>
          <w:tcPr>
            <w:tcW w:w="2160" w:type="dxa"/>
            <w:tcBorders>
              <w:top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CTG Normal Mode</w:t>
            </w:r>
          </w:p>
        </w:tc>
        <w:tc>
          <w:tcPr>
            <w:tcW w:w="990" w:type="dxa"/>
            <w:tcBorders>
              <w:top w:val="single" w:sz="4" w:space="0" w:color="auto"/>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1.5</w:t>
            </w:r>
          </w:p>
        </w:tc>
        <w:tc>
          <w:tcPr>
            <w:tcW w:w="990" w:type="dxa"/>
            <w:tcBorders>
              <w:top w:val="single" w:sz="4" w:space="0" w:color="auto"/>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4.8</w:t>
            </w:r>
          </w:p>
        </w:tc>
        <w:tc>
          <w:tcPr>
            <w:tcW w:w="3060" w:type="dxa"/>
            <w:vMerge/>
            <w:tcBorders>
              <w:top w:val="single" w:sz="4" w:space="0" w:color="auto"/>
              <w:left w:val="single" w:sz="4" w:space="0" w:color="auto"/>
              <w:bottom w:val="single" w:sz="4" w:space="0" w:color="auto"/>
            </w:tcBorders>
            <w:vAlign w:val="center"/>
          </w:tcPr>
          <w:p w:rsidR="003A4AC8" w:rsidRPr="00246048" w:rsidRDefault="003A4AC8" w:rsidP="003A4AC8">
            <w:pPr>
              <w:tabs>
                <w:tab w:val="left" w:pos="0"/>
              </w:tabs>
              <w:suppressAutoHyphens/>
              <w:spacing w:after="120"/>
              <w:rPr>
                <w:sz w:val="22"/>
              </w:rPr>
            </w:pPr>
          </w:p>
        </w:tc>
      </w:tr>
      <w:tr w:rsidR="003A4AC8" w:rsidRPr="00246048" w:rsidTr="000F2EF5">
        <w:tblPrEx>
          <w:tblCellMar>
            <w:top w:w="0" w:type="dxa"/>
            <w:bottom w:w="0" w:type="dxa"/>
          </w:tblCellMar>
        </w:tblPrEx>
        <w:trPr>
          <w:cantSplit/>
        </w:trPr>
        <w:tc>
          <w:tcPr>
            <w:tcW w:w="1260" w:type="dxa"/>
            <w:tcBorders>
              <w:bottom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NH</w:t>
            </w:r>
            <w:r w:rsidRPr="00246048">
              <w:rPr>
                <w:sz w:val="22"/>
                <w:vertAlign w:val="subscript"/>
              </w:rPr>
              <w:t>3</w:t>
            </w:r>
            <w:r w:rsidRPr="00246048">
              <w:rPr>
                <w:sz w:val="22"/>
              </w:rPr>
              <w:t xml:space="preserve"> </w:t>
            </w:r>
            <w:r w:rsidRPr="00246048">
              <w:rPr>
                <w:sz w:val="22"/>
                <w:vertAlign w:val="superscript"/>
              </w:rPr>
              <w:t xml:space="preserve"> g</w:t>
            </w:r>
          </w:p>
        </w:tc>
        <w:tc>
          <w:tcPr>
            <w:tcW w:w="990" w:type="dxa"/>
            <w:tcBorders>
              <w:bottom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Oil/Gas</w:t>
            </w:r>
          </w:p>
        </w:tc>
        <w:tc>
          <w:tcPr>
            <w:tcW w:w="2160" w:type="dxa"/>
            <w:tcBorders>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CTG, All Modes</w:t>
            </w:r>
          </w:p>
        </w:tc>
        <w:tc>
          <w:tcPr>
            <w:tcW w:w="990" w:type="dxa"/>
            <w:tcBorders>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5</w:t>
            </w:r>
          </w:p>
        </w:tc>
        <w:tc>
          <w:tcPr>
            <w:tcW w:w="990" w:type="dxa"/>
            <w:tcBorders>
              <w:left w:val="single" w:sz="4" w:space="0" w:color="auto"/>
              <w:bottom w:val="single" w:sz="4" w:space="0" w:color="auto"/>
              <w:right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NA</w:t>
            </w:r>
          </w:p>
        </w:tc>
        <w:tc>
          <w:tcPr>
            <w:tcW w:w="3060" w:type="dxa"/>
            <w:tcBorders>
              <w:left w:val="single" w:sz="4" w:space="0" w:color="auto"/>
              <w:bottom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NA</w:t>
            </w:r>
          </w:p>
        </w:tc>
      </w:tr>
      <w:tr w:rsidR="003A4AC8" w:rsidRPr="00246048" w:rsidTr="004D122A">
        <w:tblPrEx>
          <w:tblCellMar>
            <w:top w:w="0" w:type="dxa"/>
            <w:bottom w:w="0" w:type="dxa"/>
          </w:tblCellMar>
        </w:tblPrEx>
        <w:trPr>
          <w:cantSplit/>
          <w:trHeight w:val="404"/>
        </w:trPr>
        <w:tc>
          <w:tcPr>
            <w:tcW w:w="1260" w:type="dxa"/>
            <w:vAlign w:val="center"/>
          </w:tcPr>
          <w:p w:rsidR="003A4AC8" w:rsidRPr="00246048" w:rsidRDefault="003A4AC8" w:rsidP="003A4AC8">
            <w:pPr>
              <w:tabs>
                <w:tab w:val="left" w:pos="0"/>
              </w:tabs>
              <w:suppressAutoHyphens/>
              <w:spacing w:after="120"/>
              <w:rPr>
                <w:sz w:val="22"/>
                <w:vertAlign w:val="superscript"/>
              </w:rPr>
            </w:pPr>
            <w:r w:rsidRPr="00246048">
              <w:rPr>
                <w:sz w:val="22"/>
              </w:rPr>
              <w:lastRenderedPageBreak/>
              <w:t>SAM/SO</w:t>
            </w:r>
            <w:r w:rsidRPr="00246048">
              <w:rPr>
                <w:sz w:val="22"/>
                <w:vertAlign w:val="subscript"/>
              </w:rPr>
              <w:t>2</w:t>
            </w:r>
            <w:r w:rsidRPr="00246048">
              <w:rPr>
                <w:sz w:val="22"/>
              </w:rPr>
              <w:t xml:space="preserve"> </w:t>
            </w:r>
            <w:r w:rsidRPr="00246048">
              <w:rPr>
                <w:sz w:val="22"/>
                <w:vertAlign w:val="superscript"/>
              </w:rPr>
              <w:t>h</w:t>
            </w:r>
          </w:p>
        </w:tc>
        <w:tc>
          <w:tcPr>
            <w:tcW w:w="990" w:type="dxa"/>
            <w:vMerge w:val="restart"/>
            <w:vAlign w:val="center"/>
          </w:tcPr>
          <w:p w:rsidR="003A4AC8" w:rsidRPr="00246048" w:rsidRDefault="003A4AC8" w:rsidP="003A4AC8">
            <w:pPr>
              <w:tabs>
                <w:tab w:val="left" w:pos="0"/>
              </w:tabs>
              <w:suppressAutoHyphens/>
              <w:spacing w:after="120"/>
              <w:rPr>
                <w:sz w:val="22"/>
              </w:rPr>
            </w:pPr>
            <w:r w:rsidRPr="00246048">
              <w:rPr>
                <w:sz w:val="22"/>
              </w:rPr>
              <w:t>Oil/Gas</w:t>
            </w:r>
          </w:p>
        </w:tc>
        <w:tc>
          <w:tcPr>
            <w:tcW w:w="2160" w:type="dxa"/>
            <w:vMerge w:val="restart"/>
            <w:vAlign w:val="center"/>
          </w:tcPr>
          <w:p w:rsidR="003A4AC8" w:rsidRPr="00246048" w:rsidRDefault="003A4AC8" w:rsidP="003A4AC8">
            <w:pPr>
              <w:tabs>
                <w:tab w:val="left" w:pos="0"/>
              </w:tabs>
              <w:suppressAutoHyphens/>
              <w:spacing w:after="120"/>
              <w:rPr>
                <w:sz w:val="22"/>
              </w:rPr>
            </w:pPr>
            <w:r w:rsidRPr="00246048">
              <w:rPr>
                <w:sz w:val="22"/>
              </w:rPr>
              <w:t>All Modes</w:t>
            </w:r>
          </w:p>
        </w:tc>
        <w:tc>
          <w:tcPr>
            <w:tcW w:w="5040" w:type="dxa"/>
            <w:gridSpan w:val="3"/>
            <w:vMerge w:val="restart"/>
            <w:vAlign w:val="center"/>
          </w:tcPr>
          <w:p w:rsidR="003A4AC8" w:rsidRPr="00246048" w:rsidRDefault="003A4AC8" w:rsidP="003A4AC8">
            <w:pPr>
              <w:tabs>
                <w:tab w:val="left" w:pos="0"/>
              </w:tabs>
              <w:suppressAutoHyphens/>
              <w:spacing w:after="120"/>
              <w:rPr>
                <w:sz w:val="22"/>
                <w:vertAlign w:val="superscript"/>
              </w:rPr>
            </w:pPr>
            <w:r w:rsidRPr="00246048">
              <w:rPr>
                <w:sz w:val="22"/>
              </w:rPr>
              <w:t xml:space="preserve">2 gr S/100 SCF of gas, 0.0015% sulfur fuel oil </w:t>
            </w:r>
            <w:r w:rsidRPr="00246048">
              <w:rPr>
                <w:sz w:val="22"/>
                <w:vertAlign w:val="superscript"/>
              </w:rPr>
              <w:br/>
            </w:r>
            <w:r w:rsidRPr="00246048">
              <w:rPr>
                <w:sz w:val="22"/>
              </w:rPr>
              <w:t xml:space="preserve">Visible emissions shall not exceed 10% opacity for each 6-minute block average. </w:t>
            </w:r>
          </w:p>
        </w:tc>
      </w:tr>
      <w:tr w:rsidR="003A4AC8" w:rsidRPr="00246048" w:rsidTr="004D122A">
        <w:tblPrEx>
          <w:tblCellMar>
            <w:top w:w="0" w:type="dxa"/>
            <w:bottom w:w="0" w:type="dxa"/>
          </w:tblCellMar>
        </w:tblPrEx>
        <w:trPr>
          <w:cantSplit/>
          <w:trHeight w:val="290"/>
        </w:trPr>
        <w:tc>
          <w:tcPr>
            <w:tcW w:w="1260" w:type="dxa"/>
            <w:tcBorders>
              <w:bottom w:val="single" w:sz="4" w:space="0" w:color="auto"/>
            </w:tcBorders>
            <w:vAlign w:val="center"/>
          </w:tcPr>
          <w:p w:rsidR="003A4AC8" w:rsidRPr="00246048" w:rsidRDefault="003A4AC8" w:rsidP="003A4AC8">
            <w:pPr>
              <w:tabs>
                <w:tab w:val="left" w:pos="0"/>
              </w:tabs>
              <w:suppressAutoHyphens/>
              <w:spacing w:after="120"/>
              <w:rPr>
                <w:sz w:val="22"/>
              </w:rPr>
            </w:pPr>
            <w:r w:rsidRPr="00246048">
              <w:rPr>
                <w:sz w:val="22"/>
              </w:rPr>
              <w:t>PM/PM</w:t>
            </w:r>
            <w:r w:rsidRPr="00246048">
              <w:rPr>
                <w:sz w:val="22"/>
                <w:vertAlign w:val="subscript"/>
              </w:rPr>
              <w:t>10</w:t>
            </w:r>
            <w:r w:rsidRPr="00246048">
              <w:rPr>
                <w:sz w:val="22"/>
                <w:vertAlign w:val="superscript"/>
              </w:rPr>
              <w:t xml:space="preserve"> </w:t>
            </w:r>
            <w:proofErr w:type="spellStart"/>
            <w:r w:rsidRPr="00246048">
              <w:rPr>
                <w:sz w:val="22"/>
                <w:vertAlign w:val="superscript"/>
              </w:rPr>
              <w:t>i</w:t>
            </w:r>
            <w:proofErr w:type="spellEnd"/>
          </w:p>
        </w:tc>
        <w:tc>
          <w:tcPr>
            <w:tcW w:w="990" w:type="dxa"/>
            <w:vMerge/>
            <w:tcBorders>
              <w:bottom w:val="single" w:sz="4" w:space="0" w:color="auto"/>
            </w:tcBorders>
            <w:vAlign w:val="center"/>
          </w:tcPr>
          <w:p w:rsidR="003A4AC8" w:rsidRPr="00246048" w:rsidRDefault="003A4AC8" w:rsidP="003A4AC8">
            <w:pPr>
              <w:tabs>
                <w:tab w:val="left" w:pos="0"/>
              </w:tabs>
              <w:suppressAutoHyphens/>
              <w:spacing w:after="120"/>
              <w:rPr>
                <w:sz w:val="22"/>
              </w:rPr>
            </w:pPr>
          </w:p>
        </w:tc>
        <w:tc>
          <w:tcPr>
            <w:tcW w:w="2160" w:type="dxa"/>
            <w:vMerge/>
            <w:tcBorders>
              <w:bottom w:val="single" w:sz="4" w:space="0" w:color="auto"/>
            </w:tcBorders>
            <w:vAlign w:val="center"/>
          </w:tcPr>
          <w:p w:rsidR="003A4AC8" w:rsidRPr="00246048" w:rsidRDefault="003A4AC8" w:rsidP="003A4AC8">
            <w:pPr>
              <w:tabs>
                <w:tab w:val="left" w:pos="0"/>
              </w:tabs>
              <w:suppressAutoHyphens/>
              <w:spacing w:after="120"/>
              <w:rPr>
                <w:sz w:val="22"/>
              </w:rPr>
            </w:pPr>
          </w:p>
        </w:tc>
        <w:tc>
          <w:tcPr>
            <w:tcW w:w="5040" w:type="dxa"/>
            <w:gridSpan w:val="3"/>
            <w:vMerge/>
            <w:tcBorders>
              <w:bottom w:val="single" w:sz="4" w:space="0" w:color="auto"/>
            </w:tcBorders>
            <w:vAlign w:val="center"/>
          </w:tcPr>
          <w:p w:rsidR="003A4AC8" w:rsidRPr="00246048" w:rsidRDefault="003A4AC8" w:rsidP="003A4AC8">
            <w:pPr>
              <w:tabs>
                <w:tab w:val="left" w:pos="0"/>
              </w:tabs>
              <w:suppressAutoHyphens/>
              <w:spacing w:after="120"/>
              <w:rPr>
                <w:sz w:val="22"/>
              </w:rPr>
            </w:pPr>
          </w:p>
        </w:tc>
      </w:tr>
    </w:tbl>
    <w:p w:rsidR="003A4AC8" w:rsidRPr="00246048" w:rsidRDefault="003A4AC8" w:rsidP="00690C23">
      <w:pPr>
        <w:numPr>
          <w:ilvl w:val="0"/>
          <w:numId w:val="12"/>
        </w:numPr>
        <w:tabs>
          <w:tab w:val="left" w:pos="0"/>
        </w:tabs>
        <w:suppressAutoHyphens/>
        <w:spacing w:after="120"/>
        <w:rPr>
          <w:sz w:val="22"/>
        </w:rPr>
      </w:pPr>
      <w:r w:rsidRPr="00246048">
        <w:rPr>
          <w:sz w:val="22"/>
        </w:rPr>
        <w:t>Concentration standards are given in terms of parts per million, by volume, dry at 15 percent oxygen and abbreviated as ppmvd</w:t>
      </w:r>
      <w:smartTag w:uri="urn:schemas-microsoft-com:office:smarttags" w:element="PersonName">
        <w:r w:rsidRPr="00246048">
          <w:rPr>
            <w:sz w:val="22"/>
          </w:rPr>
          <w:t>.</w:t>
        </w:r>
      </w:smartTag>
    </w:p>
    <w:p w:rsidR="003A4AC8" w:rsidRPr="00246048" w:rsidRDefault="003A4AC8" w:rsidP="00690C23">
      <w:pPr>
        <w:numPr>
          <w:ilvl w:val="0"/>
          <w:numId w:val="12"/>
        </w:numPr>
        <w:tabs>
          <w:tab w:val="left" w:pos="0"/>
        </w:tabs>
        <w:suppressAutoHyphens/>
        <w:spacing w:after="120"/>
        <w:rPr>
          <w:sz w:val="22"/>
        </w:rPr>
      </w:pPr>
      <w:r w:rsidRPr="00246048">
        <w:rPr>
          <w:sz w:val="22"/>
        </w:rPr>
        <w:t>The mass emission rate standards in pounds per hour (lb/hr) are based on a turbine inlet condition of 59° F and may be adjusted to actual test conditions in accordance with the performance curves and/or equations filed with the Department.</w:t>
      </w:r>
    </w:p>
    <w:p w:rsidR="003A4AC8" w:rsidRPr="00246048" w:rsidRDefault="003A4AC8" w:rsidP="00690C23">
      <w:pPr>
        <w:numPr>
          <w:ilvl w:val="0"/>
          <w:numId w:val="12"/>
        </w:numPr>
        <w:tabs>
          <w:tab w:val="left" w:pos="0"/>
        </w:tabs>
        <w:suppressAutoHyphens/>
        <w:spacing w:after="120"/>
        <w:rPr>
          <w:sz w:val="22"/>
        </w:rPr>
      </w:pPr>
      <w:r w:rsidRPr="00246048">
        <w:rPr>
          <w:iCs/>
          <w:sz w:val="22"/>
        </w:rPr>
        <w:t xml:space="preserve">“Unit operating day” </w:t>
      </w:r>
      <w:r w:rsidRPr="00246048">
        <w:rPr>
          <w:sz w:val="22"/>
        </w:rPr>
        <w:t xml:space="preserve">means a 24-hour period between 12 midnight and the following midnight during which any fuel is combusted at any time in the unit.  It is not necessary for fuel to be combusted continuously for the entire 24-hour period.  </w:t>
      </w:r>
      <w:r w:rsidRPr="00246048">
        <w:rPr>
          <w:sz w:val="22"/>
        </w:rPr>
        <w:br/>
        <w:t>[40 CFR 60.4420]</w:t>
      </w:r>
    </w:p>
    <w:p w:rsidR="003A4AC8" w:rsidRPr="00246048" w:rsidRDefault="003A4AC8" w:rsidP="00690C23">
      <w:pPr>
        <w:numPr>
          <w:ilvl w:val="0"/>
          <w:numId w:val="12"/>
        </w:numPr>
        <w:tabs>
          <w:tab w:val="left" w:pos="0"/>
        </w:tabs>
        <w:suppressAutoHyphens/>
        <w:spacing w:after="120"/>
        <w:rPr>
          <w:sz w:val="22"/>
        </w:rPr>
      </w:pPr>
      <w:r w:rsidRPr="00246048">
        <w:rPr>
          <w:sz w:val="22"/>
        </w:rPr>
        <w:t xml:space="preserve">Compliance with the continuous 30-unit operating days rolling CO standard shall be demonstrated based on data collected by the required CEMS.  The initial EPA Method 10 tests associated with the certification of the CEMS instruments shall also be used to demonstrate initial performance guarantees for natural gas, oil, and DB mode.  </w:t>
      </w:r>
    </w:p>
    <w:p w:rsidR="003A4AC8" w:rsidRPr="00246048" w:rsidRDefault="003A4AC8" w:rsidP="00690C23">
      <w:pPr>
        <w:numPr>
          <w:ilvl w:val="0"/>
          <w:numId w:val="12"/>
        </w:numPr>
        <w:tabs>
          <w:tab w:val="left" w:pos="0"/>
        </w:tabs>
        <w:suppressAutoHyphens/>
        <w:spacing w:after="120"/>
        <w:rPr>
          <w:sz w:val="22"/>
        </w:rPr>
      </w:pPr>
      <w:r w:rsidRPr="00246048">
        <w:rPr>
          <w:sz w:val="22"/>
        </w:rPr>
        <w:t>Continuous compliance with the 30-unit operating days rolling NO</w:t>
      </w:r>
      <w:r w:rsidRPr="00246048">
        <w:rPr>
          <w:sz w:val="22"/>
          <w:vertAlign w:val="subscript"/>
        </w:rPr>
        <w:t>X</w:t>
      </w:r>
      <w:r w:rsidRPr="00246048">
        <w:rPr>
          <w:sz w:val="22"/>
        </w:rPr>
        <w:t xml:space="preserve"> standards shall be demonstrated based on data collected by the required CEMS and will also insure compliance with the less stringent Subpart KKKK limits of 15 and 42 ppmvd for gas and fuel oil respectively on a 30-unit operating day rolling average basis.  The initial EPA Method 7E or Method 20 tests associated with demonstration of compliance with 40 CFR 60, Subpart KKKK or certification of the CEMS instruments shall also be used to demonstrate compliance with the individual standards for natural gas, fuel oil, and duct burner modes during the time of those tests.  NO</w:t>
      </w:r>
      <w:r w:rsidRPr="00246048">
        <w:rPr>
          <w:sz w:val="22"/>
          <w:vertAlign w:val="subscript"/>
        </w:rPr>
        <w:t>X</w:t>
      </w:r>
      <w:r w:rsidRPr="00246048">
        <w:rPr>
          <w:sz w:val="22"/>
        </w:rPr>
        <w:t xml:space="preserve"> mass emission rates are defined as oxides of nitrogen expressed as nitrogen dioxide (NO</w:t>
      </w:r>
      <w:r w:rsidRPr="00246048">
        <w:rPr>
          <w:sz w:val="22"/>
          <w:vertAlign w:val="subscript"/>
        </w:rPr>
        <w:t>2</w:t>
      </w:r>
      <w:r w:rsidRPr="00246048">
        <w:rPr>
          <w:sz w:val="22"/>
        </w:rPr>
        <w:t xml:space="preserve">). </w:t>
      </w:r>
    </w:p>
    <w:p w:rsidR="003A4AC8" w:rsidRPr="00246048" w:rsidRDefault="003A4AC8" w:rsidP="00690C23">
      <w:pPr>
        <w:numPr>
          <w:ilvl w:val="0"/>
          <w:numId w:val="12"/>
        </w:numPr>
        <w:tabs>
          <w:tab w:val="left" w:pos="0"/>
        </w:tabs>
        <w:suppressAutoHyphens/>
        <w:spacing w:after="120"/>
        <w:rPr>
          <w:sz w:val="22"/>
        </w:rPr>
      </w:pPr>
      <w:r w:rsidRPr="00246048">
        <w:rPr>
          <w:sz w:val="22"/>
        </w:rPr>
        <w:t xml:space="preserve">Compliance with the VOC standards shall be demonstrated by conducting tests in accordance with EPA Method 25A.  Optionally, EPA Method 18 may also be performed to deduct emissions of methane and ethane.  The emission standards are based on VOC measured as methane.  </w:t>
      </w:r>
    </w:p>
    <w:p w:rsidR="003A4AC8" w:rsidRPr="00246048" w:rsidRDefault="003A4AC8" w:rsidP="00690C23">
      <w:pPr>
        <w:numPr>
          <w:ilvl w:val="0"/>
          <w:numId w:val="12"/>
        </w:numPr>
        <w:tabs>
          <w:tab w:val="left" w:pos="0"/>
        </w:tabs>
        <w:suppressAutoHyphens/>
        <w:spacing w:after="120"/>
        <w:rPr>
          <w:sz w:val="22"/>
        </w:rPr>
      </w:pPr>
      <w:r w:rsidRPr="00246048">
        <w:rPr>
          <w:sz w:val="22"/>
        </w:rPr>
        <w:t>Compliance with the NH</w:t>
      </w:r>
      <w:r w:rsidRPr="00246048">
        <w:rPr>
          <w:sz w:val="22"/>
          <w:vertAlign w:val="subscript"/>
        </w:rPr>
        <w:t>3</w:t>
      </w:r>
      <w:r w:rsidRPr="00246048">
        <w:rPr>
          <w:sz w:val="22"/>
        </w:rPr>
        <w:t xml:space="preserve"> slip standard shall be demonstrated by conducting tests in accordance with EPA Method CTM-027 or EPA Method 320.</w:t>
      </w:r>
    </w:p>
    <w:p w:rsidR="003A4AC8" w:rsidRPr="00246048" w:rsidRDefault="003A4AC8" w:rsidP="00690C23">
      <w:pPr>
        <w:numPr>
          <w:ilvl w:val="0"/>
          <w:numId w:val="12"/>
        </w:numPr>
        <w:tabs>
          <w:tab w:val="left" w:pos="0"/>
        </w:tabs>
        <w:suppressAutoHyphens/>
        <w:spacing w:after="120"/>
        <w:rPr>
          <w:sz w:val="22"/>
        </w:rPr>
      </w:pPr>
      <w:r w:rsidRPr="00246048">
        <w:rPr>
          <w:sz w:val="22"/>
        </w:rPr>
        <w:t>The clean fuel sulfur specifications and visible emissions standard effectively limit the potential emissions of SAM and SO</w:t>
      </w:r>
      <w:r w:rsidRPr="00246048">
        <w:rPr>
          <w:sz w:val="22"/>
          <w:vertAlign w:val="subscript"/>
        </w:rPr>
        <w:t>2</w:t>
      </w:r>
      <w:r w:rsidRPr="00246048">
        <w:rPr>
          <w:sz w:val="22"/>
        </w:rPr>
        <w:t xml:space="preserve"> from the CTG.  Compliance with the fuel sulfur specifications shall be determined by the ASTM methods for determination of fuel sulfur as detailed in the draft permit.</w:t>
      </w:r>
    </w:p>
    <w:p w:rsidR="003A4AC8" w:rsidRPr="00246048" w:rsidRDefault="003A4AC8" w:rsidP="00690C23">
      <w:pPr>
        <w:numPr>
          <w:ilvl w:val="0"/>
          <w:numId w:val="12"/>
        </w:numPr>
        <w:tabs>
          <w:tab w:val="left" w:pos="0"/>
        </w:tabs>
        <w:suppressAutoHyphens/>
        <w:spacing w:after="120"/>
        <w:rPr>
          <w:sz w:val="22"/>
        </w:rPr>
      </w:pPr>
      <w:r w:rsidRPr="00246048">
        <w:rPr>
          <w:sz w:val="22"/>
        </w:rPr>
        <w:t>The clean fuel sulfur specifications, low CO and NO</w:t>
      </w:r>
      <w:r w:rsidRPr="00246048">
        <w:rPr>
          <w:sz w:val="22"/>
          <w:vertAlign w:val="subscript"/>
        </w:rPr>
        <w:t>X</w:t>
      </w:r>
      <w:r w:rsidRPr="00246048">
        <w:rPr>
          <w:sz w:val="22"/>
        </w:rPr>
        <w:t xml:space="preserve"> limits, and the visible emissions standard will effectively limit PM/PM</w:t>
      </w:r>
      <w:r w:rsidRPr="00246048">
        <w:rPr>
          <w:sz w:val="22"/>
          <w:vertAlign w:val="subscript"/>
        </w:rPr>
        <w:t>10</w:t>
      </w:r>
      <w:r w:rsidRPr="00246048">
        <w:rPr>
          <w:sz w:val="22"/>
        </w:rPr>
        <w:t>/PM</w:t>
      </w:r>
      <w:r w:rsidRPr="00246048">
        <w:rPr>
          <w:sz w:val="22"/>
          <w:vertAlign w:val="subscript"/>
        </w:rPr>
        <w:t>2.5</w:t>
      </w:r>
      <w:r w:rsidRPr="00246048">
        <w:rPr>
          <w:sz w:val="22"/>
        </w:rPr>
        <w:t xml:space="preserve"> emissions.  Compliance with the visible emissions standard shall be demonstrated by conducting tests in accordance with EPA Method 9.</w:t>
      </w:r>
    </w:p>
    <w:bookmarkEnd w:id="10"/>
    <w:p w:rsidR="006F33CB" w:rsidRDefault="003A4AC8" w:rsidP="003A4AC8">
      <w:pPr>
        <w:tabs>
          <w:tab w:val="left" w:pos="0"/>
        </w:tabs>
        <w:suppressAutoHyphens/>
        <w:spacing w:after="120"/>
        <w:rPr>
          <w:b/>
          <w:sz w:val="22"/>
        </w:rPr>
      </w:pPr>
      <w:r w:rsidRPr="00246048">
        <w:rPr>
          <w:sz w:val="22"/>
        </w:rPr>
        <w:t>[Application and Avoidance of Rule 62-212.400(4) through (12), F.A.C.; 40 CFR 60, Subpart KKKK; 0090006-005-AC, Specific Condition A.10.]</w:t>
      </w:r>
    </w:p>
    <w:p w:rsidR="00AA74ED" w:rsidRPr="00AA74ED" w:rsidRDefault="000E5963" w:rsidP="00AA74ED">
      <w:pPr>
        <w:tabs>
          <w:tab w:val="left" w:pos="0"/>
        </w:tabs>
        <w:suppressAutoHyphens/>
        <w:spacing w:after="120"/>
        <w:rPr>
          <w:b/>
          <w:sz w:val="22"/>
        </w:rPr>
      </w:pPr>
      <w:r w:rsidRPr="000E5963">
        <w:rPr>
          <w:b/>
          <w:sz w:val="22"/>
          <w:u w:val="single"/>
        </w:rPr>
        <w:t>Excess Emissions</w:t>
      </w:r>
    </w:p>
    <w:p w:rsidR="00AA74ED" w:rsidRPr="00E11DDC" w:rsidRDefault="00AA74ED" w:rsidP="00AA74ED">
      <w:pPr>
        <w:tabs>
          <w:tab w:val="left" w:pos="0"/>
        </w:tabs>
        <w:suppressAutoHyphens/>
        <w:spacing w:after="120"/>
        <w:rPr>
          <w:i/>
          <w:iCs/>
          <w:sz w:val="22"/>
        </w:rPr>
      </w:pPr>
      <w:r w:rsidRPr="00E11DDC">
        <w:rPr>
          <w:i/>
          <w:iCs/>
          <w:sz w:val="22"/>
        </w:rPr>
        <w:t>{Permitting Note:  The following conditions apply only to the SIP-based emissions standards specified in Condition No</w:t>
      </w:r>
      <w:smartTag w:uri="urn:schemas-microsoft-com:office:smarttags" w:element="PersonName">
        <w:r w:rsidRPr="00E11DDC">
          <w:rPr>
            <w:i/>
            <w:iCs/>
            <w:sz w:val="22"/>
          </w:rPr>
          <w:t>.</w:t>
        </w:r>
      </w:smartTag>
      <w:r w:rsidRPr="00E11DDC">
        <w:rPr>
          <w:i/>
          <w:iCs/>
          <w:sz w:val="22"/>
        </w:rPr>
        <w:t xml:space="preserve"> </w:t>
      </w:r>
      <w:r w:rsidR="000B0E3D">
        <w:rPr>
          <w:i/>
          <w:iCs/>
          <w:sz w:val="22"/>
        </w:rPr>
        <w:t>A.</w:t>
      </w:r>
      <w:r w:rsidRPr="00E11DDC">
        <w:rPr>
          <w:i/>
          <w:iCs/>
          <w:sz w:val="22"/>
        </w:rPr>
        <w:t>10 of this section</w:t>
      </w:r>
      <w:smartTag w:uri="urn:schemas-microsoft-com:office:smarttags" w:element="PersonName">
        <w:r w:rsidRPr="00E11DDC">
          <w:rPr>
            <w:i/>
            <w:iCs/>
            <w:sz w:val="22"/>
          </w:rPr>
          <w:t>.</w:t>
        </w:r>
      </w:smartTag>
      <w:r w:rsidRPr="00E11DDC">
        <w:rPr>
          <w:i/>
          <w:iCs/>
          <w:sz w:val="22"/>
        </w:rPr>
        <w:t xml:space="preserve">  Rule 62-210</w:t>
      </w:r>
      <w:smartTag w:uri="urn:schemas-microsoft-com:office:smarttags" w:element="PersonName">
        <w:r w:rsidRPr="00E11DDC">
          <w:rPr>
            <w:i/>
            <w:iCs/>
            <w:sz w:val="22"/>
          </w:rPr>
          <w:t>.</w:t>
        </w:r>
      </w:smartTag>
      <w:r w:rsidRPr="00E11DDC">
        <w:rPr>
          <w:i/>
          <w:iCs/>
          <w:sz w:val="22"/>
        </w:rPr>
        <w:t>700, F</w:t>
      </w:r>
      <w:smartTag w:uri="urn:schemas-microsoft-com:office:smarttags" w:element="PersonName">
        <w:r w:rsidRPr="00E11DDC">
          <w:rPr>
            <w:i/>
            <w:iCs/>
            <w:sz w:val="22"/>
          </w:rPr>
          <w:t>.</w:t>
        </w:r>
      </w:smartTag>
      <w:r w:rsidRPr="00E11DDC">
        <w:rPr>
          <w:i/>
          <w:iCs/>
          <w:sz w:val="22"/>
        </w:rPr>
        <w:t>A</w:t>
      </w:r>
      <w:smartTag w:uri="urn:schemas-microsoft-com:office:smarttags" w:element="PersonName">
        <w:r w:rsidRPr="00E11DDC">
          <w:rPr>
            <w:i/>
            <w:iCs/>
            <w:sz w:val="22"/>
          </w:rPr>
          <w:t>.</w:t>
        </w:r>
      </w:smartTag>
      <w:r w:rsidRPr="00E11DDC">
        <w:rPr>
          <w:i/>
          <w:iCs/>
          <w:sz w:val="22"/>
        </w:rPr>
        <w:t>C</w:t>
      </w:r>
      <w:smartTag w:uri="urn:schemas-microsoft-com:office:smarttags" w:element="PersonName">
        <w:r w:rsidRPr="00E11DDC">
          <w:rPr>
            <w:i/>
            <w:iCs/>
            <w:sz w:val="22"/>
          </w:rPr>
          <w:t>.</w:t>
        </w:r>
      </w:smartTag>
      <w:r w:rsidRPr="00E11DDC">
        <w:rPr>
          <w:i/>
          <w:iCs/>
          <w:sz w:val="22"/>
        </w:rPr>
        <w:t xml:space="preserve"> (Excess Emissions) cannot vary or supersede any federal provision of the NSPS, or Acid Rain programs</w:t>
      </w:r>
      <w:smartTag w:uri="urn:schemas-microsoft-com:office:smarttags" w:element="PersonName">
        <w:r w:rsidRPr="00E11DDC">
          <w:rPr>
            <w:i/>
            <w:iCs/>
            <w:sz w:val="22"/>
          </w:rPr>
          <w:t>.</w:t>
        </w:r>
      </w:smartTag>
      <w:r w:rsidRPr="00E11DDC">
        <w:rPr>
          <w:i/>
          <w:iCs/>
          <w:sz w:val="22"/>
        </w:rPr>
        <w:t>}</w:t>
      </w:r>
    </w:p>
    <w:p w:rsidR="003A4AC8" w:rsidRPr="00E11DDC" w:rsidRDefault="00AA74ED" w:rsidP="00690C23">
      <w:pPr>
        <w:numPr>
          <w:ilvl w:val="0"/>
          <w:numId w:val="7"/>
        </w:numPr>
        <w:tabs>
          <w:tab w:val="left" w:pos="0"/>
        </w:tabs>
        <w:suppressAutoHyphens/>
        <w:spacing w:after="120"/>
        <w:rPr>
          <w:sz w:val="22"/>
        </w:rPr>
      </w:pPr>
      <w:r w:rsidRPr="00E11DDC">
        <w:rPr>
          <w:sz w:val="22"/>
          <w:u w:val="single"/>
        </w:rPr>
        <w:t>Operating Procedures</w:t>
      </w:r>
      <w:r w:rsidRPr="00E11DDC">
        <w:rPr>
          <w:sz w:val="22"/>
        </w:rPr>
        <w:t xml:space="preserve">.  The emission standards established by this permit rely on “good operating practices” to reduce emissions.  Therefore, all operators and supervisors shall be properly trained to operate and maintain the CTG, DB, HRSG, and pollution control systems in accordance with the guidelines and </w:t>
      </w:r>
      <w:r w:rsidRPr="00E11DDC">
        <w:rPr>
          <w:sz w:val="22"/>
        </w:rPr>
        <w:lastRenderedPageBreak/>
        <w:t>procedures established by each manufacturer.  The training shall include good operating practices as well as methods of minimizing excess emissions.  [Rules 62-4.070(3), F.A.C.; 0090006-005-AC, Specific Condition A.11.]</w:t>
      </w:r>
    </w:p>
    <w:p w:rsidR="003A4AC8" w:rsidRPr="00E11DDC" w:rsidRDefault="0003665B" w:rsidP="00690C23">
      <w:pPr>
        <w:numPr>
          <w:ilvl w:val="0"/>
          <w:numId w:val="7"/>
        </w:numPr>
        <w:tabs>
          <w:tab w:val="left" w:pos="0"/>
        </w:tabs>
        <w:suppressAutoHyphens/>
        <w:spacing w:after="120"/>
        <w:rPr>
          <w:sz w:val="22"/>
        </w:rPr>
      </w:pPr>
      <w:r w:rsidRPr="00E11DDC">
        <w:rPr>
          <w:sz w:val="22"/>
          <w:u w:val="single"/>
        </w:rPr>
        <w:t>Alternate Visible Emissions Standard</w:t>
      </w:r>
      <w:r w:rsidRPr="00E11DDC">
        <w:rPr>
          <w:sz w:val="22"/>
        </w:rPr>
        <w:t>.  Visible emissions due to startups, shutdowns, fuel switches and malfunctions shall not exceed 10% opacity except for up to ten, 6-minute averaging periods during a calendar day, which shall not exceed 20% opacity.  [Applicant Request and Rule 62-212.400(BACT), F.A.C.; 0090006-00</w:t>
      </w:r>
      <w:r w:rsidR="00DE576E">
        <w:rPr>
          <w:sz w:val="22"/>
        </w:rPr>
        <w:t>5</w:t>
      </w:r>
      <w:r w:rsidRPr="00E11DDC">
        <w:rPr>
          <w:sz w:val="22"/>
        </w:rPr>
        <w:t xml:space="preserve">-AC, Specific Condition </w:t>
      </w:r>
      <w:proofErr w:type="gramStart"/>
      <w:r w:rsidRPr="00E11DDC">
        <w:rPr>
          <w:sz w:val="22"/>
        </w:rPr>
        <w:t>A.12.</w:t>
      </w:r>
      <w:r w:rsidR="00DE576E">
        <w:rPr>
          <w:sz w:val="22"/>
        </w:rPr>
        <w:t>;</w:t>
      </w:r>
      <w:proofErr w:type="gramEnd"/>
      <w:r w:rsidR="00DE576E" w:rsidRPr="00DE576E">
        <w:rPr>
          <w:sz w:val="22"/>
        </w:rPr>
        <w:t xml:space="preserve"> 0090006-00</w:t>
      </w:r>
      <w:r w:rsidR="00DE576E">
        <w:rPr>
          <w:sz w:val="22"/>
        </w:rPr>
        <w:t>7</w:t>
      </w:r>
      <w:r w:rsidR="00DE576E" w:rsidRPr="00DE576E">
        <w:rPr>
          <w:sz w:val="22"/>
        </w:rPr>
        <w:t>-AC, Specific Condition 1.</w:t>
      </w:r>
      <w:r w:rsidRPr="00E11DDC">
        <w:rPr>
          <w:sz w:val="22"/>
        </w:rPr>
        <w:t>]</w:t>
      </w:r>
    </w:p>
    <w:p w:rsidR="003D085A" w:rsidRPr="00533E02" w:rsidRDefault="003D085A" w:rsidP="00690C23">
      <w:pPr>
        <w:numPr>
          <w:ilvl w:val="0"/>
          <w:numId w:val="7"/>
        </w:numPr>
        <w:tabs>
          <w:tab w:val="left" w:pos="0"/>
        </w:tabs>
        <w:suppressAutoHyphens/>
        <w:spacing w:after="120"/>
        <w:rPr>
          <w:sz w:val="22"/>
          <w:u w:val="single"/>
        </w:rPr>
      </w:pPr>
      <w:r w:rsidRPr="00533E02">
        <w:rPr>
          <w:sz w:val="22"/>
          <w:u w:val="single"/>
        </w:rPr>
        <w:t>Definitions</w:t>
      </w:r>
      <w:r w:rsidRPr="00533E02">
        <w:rPr>
          <w:sz w:val="22"/>
        </w:rPr>
        <w:t>.</w:t>
      </w:r>
    </w:p>
    <w:p w:rsidR="003D085A" w:rsidRPr="00533E02" w:rsidRDefault="003D085A" w:rsidP="00690C23">
      <w:pPr>
        <w:numPr>
          <w:ilvl w:val="2"/>
          <w:numId w:val="13"/>
        </w:numPr>
        <w:tabs>
          <w:tab w:val="clear" w:pos="2700"/>
          <w:tab w:val="left" w:pos="0"/>
          <w:tab w:val="num" w:pos="1080"/>
        </w:tabs>
        <w:suppressAutoHyphens/>
        <w:spacing w:after="120"/>
        <w:ind w:left="1080"/>
        <w:rPr>
          <w:sz w:val="22"/>
        </w:rPr>
      </w:pPr>
      <w:r w:rsidRPr="00533E02">
        <w:rPr>
          <w:i/>
          <w:iCs/>
          <w:sz w:val="22"/>
        </w:rPr>
        <w:t>Startup</w:t>
      </w:r>
      <w:r w:rsidRPr="00533E02">
        <w:rPr>
          <w:sz w:val="22"/>
        </w:rPr>
        <w:t xml:space="preserve"> is defined as the commencement of operation of any emissions unit which has shut down or ceased operation for a period of time sufficient to cause temperature, pressure, chemical or pollution control device imbalances, which result in excess emissions.  [Rule 62-210.200, F.A.C.]</w:t>
      </w:r>
    </w:p>
    <w:p w:rsidR="003D085A" w:rsidRPr="00533E02" w:rsidRDefault="003D085A" w:rsidP="00690C23">
      <w:pPr>
        <w:numPr>
          <w:ilvl w:val="2"/>
          <w:numId w:val="13"/>
        </w:numPr>
        <w:tabs>
          <w:tab w:val="clear" w:pos="2700"/>
          <w:tab w:val="left" w:pos="0"/>
          <w:tab w:val="num" w:pos="1080"/>
        </w:tabs>
        <w:suppressAutoHyphens/>
        <w:spacing w:after="120"/>
        <w:ind w:left="1080"/>
        <w:rPr>
          <w:sz w:val="22"/>
        </w:rPr>
      </w:pPr>
      <w:r w:rsidRPr="00533E02">
        <w:rPr>
          <w:i/>
          <w:iCs/>
          <w:sz w:val="22"/>
        </w:rPr>
        <w:t>Shutdown</w:t>
      </w:r>
      <w:r w:rsidRPr="00533E02">
        <w:rPr>
          <w:sz w:val="22"/>
        </w:rPr>
        <w:t xml:space="preserve"> is the cessation of the operation of an emissions unit for any purpose.</w:t>
      </w:r>
      <w:r w:rsidRPr="00533E02">
        <w:rPr>
          <w:sz w:val="22"/>
        </w:rPr>
        <w:br/>
        <w:t>[Rule 62-210.200, F.A.C.]</w:t>
      </w:r>
    </w:p>
    <w:p w:rsidR="003D085A" w:rsidRPr="00533E02" w:rsidRDefault="003D085A" w:rsidP="00690C23">
      <w:pPr>
        <w:numPr>
          <w:ilvl w:val="2"/>
          <w:numId w:val="13"/>
        </w:numPr>
        <w:tabs>
          <w:tab w:val="clear" w:pos="2700"/>
          <w:tab w:val="left" w:pos="0"/>
          <w:tab w:val="num" w:pos="1080"/>
        </w:tabs>
        <w:suppressAutoHyphens/>
        <w:spacing w:after="120"/>
        <w:ind w:left="1080"/>
        <w:rPr>
          <w:sz w:val="22"/>
        </w:rPr>
      </w:pPr>
      <w:r w:rsidRPr="00533E02">
        <w:rPr>
          <w:i/>
          <w:iCs/>
          <w:sz w:val="22"/>
        </w:rPr>
        <w:t>Malfunction</w:t>
      </w:r>
      <w:r w:rsidRPr="00533E02">
        <w:rPr>
          <w:sz w:val="22"/>
        </w:rPr>
        <w:t xml:space="preserve"> is defined as any unavoidable mechanical and/or electrical failure of air pollution control equipment or process equipment or of a process resulting in operation in an abnormal or unusual manner.  [Rule 62-210.200, F.A.C.]</w:t>
      </w:r>
    </w:p>
    <w:p w:rsidR="003D085A" w:rsidRDefault="00C717A8" w:rsidP="00F036FC">
      <w:pPr>
        <w:suppressAutoHyphens/>
        <w:spacing w:after="120"/>
        <w:ind w:left="720"/>
        <w:rPr>
          <w:b/>
          <w:sz w:val="22"/>
        </w:rPr>
      </w:pPr>
      <w:r w:rsidRPr="00533E02">
        <w:rPr>
          <w:sz w:val="22"/>
        </w:rPr>
        <w:t>[0090006-005-AC, Specific Condition A.13.]</w:t>
      </w:r>
    </w:p>
    <w:p w:rsidR="002A6C77" w:rsidRPr="00246048" w:rsidRDefault="002A6C77" w:rsidP="00690C23">
      <w:pPr>
        <w:numPr>
          <w:ilvl w:val="0"/>
          <w:numId w:val="7"/>
        </w:numPr>
        <w:tabs>
          <w:tab w:val="left" w:pos="0"/>
        </w:tabs>
        <w:suppressAutoHyphens/>
        <w:spacing w:after="120"/>
        <w:rPr>
          <w:sz w:val="22"/>
        </w:rPr>
      </w:pPr>
      <w:r w:rsidRPr="00246048">
        <w:rPr>
          <w:sz w:val="22"/>
          <w:u w:val="single"/>
        </w:rPr>
        <w:t>Excess Emissions Prohibited</w:t>
      </w:r>
      <w:r w:rsidR="00533E02" w:rsidRPr="00533E02">
        <w:rPr>
          <w:sz w:val="22"/>
        </w:rPr>
        <w:t>.</w:t>
      </w:r>
      <w:r w:rsidRPr="00246048">
        <w:rPr>
          <w:sz w:val="22"/>
        </w:rPr>
        <w:t xml:space="preserve">  Excess emissions caused entirely or in part by poor maintenance, poor operation or any other equipment or process failure that may reasonably be prevented during startup, shutdown or malfunction shall be prohibited.  All such preventable emissions shall be included in any compliance determinations based on CEMS data.  [Rule 62-210.700(4), F.A.C.; 0090006-005-AC, Specific Condition A.14.]</w:t>
      </w:r>
    </w:p>
    <w:p w:rsidR="002A6C77" w:rsidRPr="00F131A3" w:rsidRDefault="002A6C77" w:rsidP="00690C23">
      <w:pPr>
        <w:numPr>
          <w:ilvl w:val="0"/>
          <w:numId w:val="7"/>
        </w:numPr>
        <w:tabs>
          <w:tab w:val="left" w:pos="0"/>
        </w:tabs>
        <w:suppressAutoHyphens/>
        <w:spacing w:after="120"/>
        <w:rPr>
          <w:sz w:val="22"/>
          <w:szCs w:val="22"/>
        </w:rPr>
      </w:pPr>
      <w:r w:rsidRPr="00F131A3">
        <w:rPr>
          <w:sz w:val="22"/>
          <w:u w:val="single"/>
        </w:rPr>
        <w:t>Excess Emissions Allowed</w:t>
      </w:r>
      <w:r w:rsidR="00533E02" w:rsidRPr="00533E02">
        <w:rPr>
          <w:sz w:val="22"/>
        </w:rPr>
        <w:t>.</w:t>
      </w:r>
      <w:r w:rsidRPr="00F131A3">
        <w:rPr>
          <w:sz w:val="22"/>
        </w:rPr>
        <w:t xml:space="preserve">  </w:t>
      </w:r>
      <w:bookmarkStart w:id="12" w:name="sulfur"/>
      <w:bookmarkStart w:id="13" w:name="DataExclusion"/>
      <w:bookmarkEnd w:id="12"/>
      <w:bookmarkEnd w:id="13"/>
      <w:r w:rsidRPr="00F131A3">
        <w:rPr>
          <w:sz w:val="22"/>
        </w:rPr>
        <w:t xml:space="preserve">As specified in this condition, excess emissions resulting from startup, shutdown, </w:t>
      </w:r>
      <w:proofErr w:type="gramStart"/>
      <w:r w:rsidRPr="00F131A3">
        <w:rPr>
          <w:sz w:val="22"/>
        </w:rPr>
        <w:t>fuel</w:t>
      </w:r>
      <w:proofErr w:type="gramEnd"/>
      <w:r w:rsidRPr="00F131A3">
        <w:rPr>
          <w:sz w:val="22"/>
        </w:rPr>
        <w:t xml:space="preserve"> switching and documented malfunctions are allowed provided that operators employ the best operational practices to minimize the amount and duration of emissions during such incidents.  </w:t>
      </w:r>
      <w:r w:rsidRPr="00246048">
        <w:rPr>
          <w:sz w:val="22"/>
        </w:rPr>
        <w:t>For each gas turbine/HRSG System, excess emissions of NO</w:t>
      </w:r>
      <w:r w:rsidRPr="00246048">
        <w:rPr>
          <w:sz w:val="22"/>
          <w:vertAlign w:val="subscript"/>
        </w:rPr>
        <w:t>x</w:t>
      </w:r>
      <w:r w:rsidRPr="00246048">
        <w:rPr>
          <w:sz w:val="22"/>
        </w:rPr>
        <w:t xml:space="preserve"> and CO resulting from startup, shutdown, or malfunction shall be excluded from CEMS data in any 24-hour period (“any 24-hour period” means a calendar day, midnight to midnight) for the following conditions (these conditions are considered separate events and each event may occur independently within any 24-hour period):</w:t>
      </w:r>
    </w:p>
    <w:p w:rsidR="002A6C77" w:rsidRPr="000C7415" w:rsidRDefault="002A6C77" w:rsidP="00690C23">
      <w:pPr>
        <w:widowControl w:val="0"/>
        <w:numPr>
          <w:ilvl w:val="0"/>
          <w:numId w:val="14"/>
        </w:numPr>
        <w:overflowPunct/>
        <w:autoSpaceDE/>
        <w:autoSpaceDN/>
        <w:adjustRightInd/>
        <w:spacing w:after="60"/>
        <w:textAlignment w:val="auto"/>
        <w:rPr>
          <w:sz w:val="22"/>
          <w:szCs w:val="22"/>
        </w:rPr>
      </w:pPr>
      <w:r w:rsidRPr="000C7415">
        <w:rPr>
          <w:i/>
          <w:sz w:val="22"/>
          <w:szCs w:val="22"/>
        </w:rPr>
        <w:t>Steam Turbine Cold Startup:</w:t>
      </w:r>
      <w:r w:rsidRPr="000C7415">
        <w:rPr>
          <w:sz w:val="22"/>
          <w:szCs w:val="22"/>
        </w:rPr>
        <w:t xml:space="preserve">  For cold startup of the steam turbine</w:t>
      </w:r>
      <w:r w:rsidR="00FC018E" w:rsidRPr="000C7415">
        <w:rPr>
          <w:sz w:val="22"/>
          <w:szCs w:val="22"/>
        </w:rPr>
        <w:t>,</w:t>
      </w:r>
      <w:r w:rsidRPr="000C7415">
        <w:rPr>
          <w:sz w:val="22"/>
          <w:szCs w:val="22"/>
        </w:rPr>
        <w:t xml:space="preserve"> excluded emissions from any </w:t>
      </w:r>
      <w:r w:rsidR="00762132" w:rsidRPr="00B5774B">
        <w:rPr>
          <w:sz w:val="22"/>
          <w:szCs w:val="22"/>
        </w:rPr>
        <w:t xml:space="preserve">gas </w:t>
      </w:r>
      <w:r w:rsidRPr="000C7415">
        <w:rPr>
          <w:sz w:val="22"/>
          <w:szCs w:val="22"/>
        </w:rPr>
        <w:t xml:space="preserve">turbine/HRSG system shall not </w:t>
      </w:r>
      <w:r w:rsidRPr="00102BD9">
        <w:rPr>
          <w:sz w:val="22"/>
          <w:szCs w:val="22"/>
        </w:rPr>
        <w:t xml:space="preserve">exceed </w:t>
      </w:r>
      <w:r w:rsidRPr="00B5774B">
        <w:rPr>
          <w:sz w:val="22"/>
          <w:szCs w:val="22"/>
        </w:rPr>
        <w:t xml:space="preserve">eight </w:t>
      </w:r>
      <w:r w:rsidR="00102BD9" w:rsidRPr="00B5774B">
        <w:rPr>
          <w:sz w:val="22"/>
          <w:szCs w:val="22"/>
        </w:rPr>
        <w:t xml:space="preserve">(8) </w:t>
      </w:r>
      <w:r w:rsidR="00426FE2" w:rsidRPr="00B5774B">
        <w:rPr>
          <w:rFonts w:eastAsia="Calibri"/>
          <w:sz w:val="22"/>
          <w:szCs w:val="22"/>
        </w:rPr>
        <w:t>hours</w:t>
      </w:r>
      <w:r w:rsidRPr="000C7415">
        <w:rPr>
          <w:sz w:val="22"/>
          <w:szCs w:val="22"/>
        </w:rPr>
        <w:t xml:space="preserve"> in any 24-hour period.  A cold “startup of the steam turbine” is defined as startup of the 3-on-1 combined cycle system following a shutdown of the steam turbine lasting at least 48 hours.</w:t>
      </w:r>
    </w:p>
    <w:p w:rsidR="002A6C77" w:rsidRPr="00F131A3" w:rsidRDefault="002A6C77" w:rsidP="002A6C77">
      <w:pPr>
        <w:widowControl w:val="0"/>
        <w:spacing w:after="60"/>
        <w:ind w:left="720"/>
        <w:rPr>
          <w:sz w:val="22"/>
        </w:rPr>
      </w:pPr>
      <w:r w:rsidRPr="00F131A3">
        <w:rPr>
          <w:i/>
          <w:iCs/>
          <w:sz w:val="22"/>
        </w:rPr>
        <w:t xml:space="preserve">{Permitting </w:t>
      </w:r>
      <w:r w:rsidR="000B327F">
        <w:rPr>
          <w:i/>
          <w:iCs/>
          <w:sz w:val="22"/>
        </w:rPr>
        <w:t>N</w:t>
      </w:r>
      <w:r w:rsidRPr="00F131A3">
        <w:rPr>
          <w:i/>
          <w:iCs/>
          <w:sz w:val="22"/>
        </w:rPr>
        <w:t xml:space="preserve">ote:  During a cold startup of the steam turbine, each gas turbine/HRSG system is sequentially brought on line at low load to gradually increase the temperature of the steam-electrical turbine and prevent thermal metal fatigue.  </w:t>
      </w:r>
      <w:r w:rsidRPr="00F131A3">
        <w:rPr>
          <w:i/>
          <w:sz w:val="22"/>
        </w:rPr>
        <w:t>Note that shutdowns and documented malfunctions are separately regulated in accordance with the requirements of this condition.</w:t>
      </w:r>
      <w:r w:rsidRPr="00F131A3">
        <w:rPr>
          <w:i/>
          <w:iCs/>
          <w:sz w:val="22"/>
        </w:rPr>
        <w:t>}</w:t>
      </w:r>
    </w:p>
    <w:p w:rsidR="002A6C77" w:rsidRPr="00F131A3" w:rsidRDefault="002A6C77" w:rsidP="00690C23">
      <w:pPr>
        <w:widowControl w:val="0"/>
        <w:numPr>
          <w:ilvl w:val="0"/>
          <w:numId w:val="14"/>
        </w:numPr>
        <w:overflowPunct/>
        <w:autoSpaceDE/>
        <w:autoSpaceDN/>
        <w:adjustRightInd/>
        <w:spacing w:after="60"/>
        <w:textAlignment w:val="auto"/>
        <w:rPr>
          <w:sz w:val="22"/>
        </w:rPr>
      </w:pPr>
      <w:r w:rsidRPr="006A1608">
        <w:rPr>
          <w:i/>
          <w:sz w:val="22"/>
        </w:rPr>
        <w:t>Gas Turbine</w:t>
      </w:r>
      <w:r w:rsidRPr="00F131A3">
        <w:rPr>
          <w:i/>
          <w:sz w:val="22"/>
        </w:rPr>
        <w:t>/HRSG System Cold Startup</w:t>
      </w:r>
      <w:r w:rsidRPr="00F131A3">
        <w:rPr>
          <w:sz w:val="22"/>
        </w:rPr>
        <w:t xml:space="preserve">:  For cold startup of a gas turbine/HRSG system, excluded emissions shall not exceed four hours in any 24-hour period.  “Cold startup of a </w:t>
      </w:r>
      <w:r w:rsidRPr="006A1608">
        <w:rPr>
          <w:sz w:val="22"/>
        </w:rPr>
        <w:t>gas turbine</w:t>
      </w:r>
      <w:r w:rsidRPr="00F131A3">
        <w:rPr>
          <w:sz w:val="22"/>
        </w:rPr>
        <w:t>/HRSG system” is defined as a startup after the pressure in the high-pressure (HP) steam drum falls below 450 pounds per square inch gauge (psig) for at least a one-hour period.</w:t>
      </w:r>
    </w:p>
    <w:p w:rsidR="002A6C77" w:rsidRPr="006A1608" w:rsidRDefault="002A6C77" w:rsidP="00690C23">
      <w:pPr>
        <w:widowControl w:val="0"/>
        <w:numPr>
          <w:ilvl w:val="0"/>
          <w:numId w:val="14"/>
        </w:numPr>
        <w:overflowPunct/>
        <w:autoSpaceDE/>
        <w:autoSpaceDN/>
        <w:adjustRightInd/>
        <w:spacing w:after="60"/>
        <w:textAlignment w:val="auto"/>
        <w:rPr>
          <w:sz w:val="22"/>
        </w:rPr>
      </w:pPr>
      <w:r w:rsidRPr="006A1608">
        <w:rPr>
          <w:i/>
          <w:sz w:val="22"/>
        </w:rPr>
        <w:t>Gas Turbine/HRSG System Warm Startup</w:t>
      </w:r>
      <w:r w:rsidRPr="006A1608">
        <w:rPr>
          <w:sz w:val="22"/>
        </w:rPr>
        <w:t>:  For warm startup of a gas turbine/HRSG system, excluded emissions shall not exceed two hours in any 24-hour period.  “Warm startup of a gas turbine/HRSG system” is defined as a startup after the pressure in the high-pressure (HP) steam drum is above 450 psig.</w:t>
      </w:r>
    </w:p>
    <w:p w:rsidR="002A6C77" w:rsidRPr="00F131A3" w:rsidRDefault="002A6C77" w:rsidP="00690C23">
      <w:pPr>
        <w:widowControl w:val="0"/>
        <w:numPr>
          <w:ilvl w:val="0"/>
          <w:numId w:val="14"/>
        </w:numPr>
        <w:overflowPunct/>
        <w:autoSpaceDE/>
        <w:autoSpaceDN/>
        <w:adjustRightInd/>
        <w:spacing w:after="60"/>
        <w:textAlignment w:val="auto"/>
        <w:rPr>
          <w:sz w:val="22"/>
        </w:rPr>
      </w:pPr>
      <w:r w:rsidRPr="00F131A3">
        <w:rPr>
          <w:i/>
          <w:sz w:val="22"/>
        </w:rPr>
        <w:t xml:space="preserve">Shutdown </w:t>
      </w:r>
      <w:r w:rsidRPr="006A1608">
        <w:rPr>
          <w:i/>
          <w:sz w:val="22"/>
        </w:rPr>
        <w:t>Combined Cycle Operation</w:t>
      </w:r>
      <w:r w:rsidRPr="00F131A3">
        <w:rPr>
          <w:sz w:val="22"/>
        </w:rPr>
        <w:t xml:space="preserve">:  For shutdown of </w:t>
      </w:r>
      <w:r w:rsidRPr="006A1608">
        <w:rPr>
          <w:sz w:val="22"/>
        </w:rPr>
        <w:t>combined cycle operation, excluded</w:t>
      </w:r>
      <w:r w:rsidRPr="00F131A3">
        <w:rPr>
          <w:sz w:val="22"/>
        </w:rPr>
        <w:t xml:space="preserve"> emissions </w:t>
      </w:r>
      <w:r w:rsidRPr="00F131A3">
        <w:rPr>
          <w:sz w:val="22"/>
        </w:rPr>
        <w:lastRenderedPageBreak/>
        <w:t xml:space="preserve">from any </w:t>
      </w:r>
      <w:r w:rsidRPr="006A1608">
        <w:rPr>
          <w:sz w:val="22"/>
        </w:rPr>
        <w:t>gas turbine</w:t>
      </w:r>
      <w:r w:rsidRPr="00F131A3">
        <w:rPr>
          <w:sz w:val="22"/>
        </w:rPr>
        <w:t>/HRSG system shall not exceed three (3) hours in any 24-hour period.</w:t>
      </w:r>
    </w:p>
    <w:p w:rsidR="002A6C77" w:rsidRPr="006A1608" w:rsidRDefault="002A6C77" w:rsidP="00690C23">
      <w:pPr>
        <w:widowControl w:val="0"/>
        <w:numPr>
          <w:ilvl w:val="0"/>
          <w:numId w:val="14"/>
        </w:numPr>
        <w:overflowPunct/>
        <w:autoSpaceDE/>
        <w:autoSpaceDN/>
        <w:adjustRightInd/>
        <w:spacing w:after="60"/>
        <w:textAlignment w:val="auto"/>
        <w:rPr>
          <w:sz w:val="22"/>
        </w:rPr>
      </w:pPr>
      <w:r w:rsidRPr="006A1608">
        <w:rPr>
          <w:i/>
          <w:sz w:val="22"/>
        </w:rPr>
        <w:t>Gas Turbine/HRSG System Shutdown</w:t>
      </w:r>
      <w:r w:rsidRPr="006A1608">
        <w:rPr>
          <w:sz w:val="22"/>
        </w:rPr>
        <w:t>:  For shutdown of the gas turbine/HRSG operation, excluded emissions from any gas turbine/HRSG system shall not exceed two hours in any 24-hour period.</w:t>
      </w:r>
    </w:p>
    <w:p w:rsidR="002A6C77" w:rsidRPr="006A1608" w:rsidRDefault="002A6C77" w:rsidP="00690C23">
      <w:pPr>
        <w:widowControl w:val="0"/>
        <w:numPr>
          <w:ilvl w:val="0"/>
          <w:numId w:val="14"/>
        </w:numPr>
        <w:overflowPunct/>
        <w:autoSpaceDE/>
        <w:autoSpaceDN/>
        <w:adjustRightInd/>
        <w:spacing w:after="60"/>
        <w:textAlignment w:val="auto"/>
        <w:rPr>
          <w:sz w:val="22"/>
        </w:rPr>
      </w:pPr>
      <w:r w:rsidRPr="00F131A3">
        <w:rPr>
          <w:i/>
          <w:sz w:val="22"/>
        </w:rPr>
        <w:t>Fuel Switching</w:t>
      </w:r>
      <w:r w:rsidRPr="00F131A3">
        <w:rPr>
          <w:sz w:val="22"/>
        </w:rPr>
        <w:t>:  For fuel switching</w:t>
      </w:r>
      <w:r w:rsidRPr="006A1608">
        <w:rPr>
          <w:sz w:val="22"/>
        </w:rPr>
        <w:t>, excluded emissions</w:t>
      </w:r>
      <w:r w:rsidRPr="00F131A3">
        <w:rPr>
          <w:sz w:val="22"/>
        </w:rPr>
        <w:t xml:space="preserve"> shall not exceed 2 hours in any 24-hour period</w:t>
      </w:r>
      <w:r w:rsidRPr="00F131A3">
        <w:rPr>
          <w:sz w:val="22"/>
          <w:u w:val="double"/>
        </w:rPr>
        <w:t xml:space="preserve"> </w:t>
      </w:r>
      <w:r w:rsidRPr="006A1608">
        <w:rPr>
          <w:sz w:val="22"/>
        </w:rPr>
        <w:t>for each fuel switch and no more than four hours in any 24-hour period for any gas turbine/HRSG system.</w:t>
      </w:r>
    </w:p>
    <w:p w:rsidR="002A6C77" w:rsidRPr="006A1608" w:rsidRDefault="002A6C77" w:rsidP="00690C23">
      <w:pPr>
        <w:widowControl w:val="0"/>
        <w:numPr>
          <w:ilvl w:val="0"/>
          <w:numId w:val="14"/>
        </w:numPr>
        <w:overflowPunct/>
        <w:autoSpaceDE/>
        <w:autoSpaceDN/>
        <w:adjustRightInd/>
        <w:spacing w:after="120"/>
        <w:textAlignment w:val="auto"/>
        <w:rPr>
          <w:sz w:val="22"/>
        </w:rPr>
      </w:pPr>
      <w:r w:rsidRPr="006A1608">
        <w:rPr>
          <w:i/>
          <w:sz w:val="22"/>
        </w:rPr>
        <w:t>Documented Malfunction</w:t>
      </w:r>
      <w:r w:rsidRPr="006A1608">
        <w:rPr>
          <w:sz w:val="22"/>
        </w:rPr>
        <w:t>:  For the gas turbine/HSRG system, excess emissions of NO</w:t>
      </w:r>
      <w:r w:rsidRPr="006A1608">
        <w:rPr>
          <w:sz w:val="22"/>
          <w:vertAlign w:val="subscript"/>
        </w:rPr>
        <w:t>X</w:t>
      </w:r>
      <w:r w:rsidRPr="006A1608">
        <w:rPr>
          <w:sz w:val="22"/>
        </w:rPr>
        <w:t xml:space="preserve"> and CO resulting from documented malfunctions shall not exceed two hours in any 24-hour period.  A "documented malfunction" means a malfunction that is documented within one working day of detection by contacting the Compliance Authority by telephone, facsimile transmittal, or electronic mail.</w:t>
      </w:r>
    </w:p>
    <w:p w:rsidR="002A6C77" w:rsidRPr="000B327F" w:rsidRDefault="002A6C77" w:rsidP="008C43E2">
      <w:pPr>
        <w:tabs>
          <w:tab w:val="left" w:pos="0"/>
        </w:tabs>
        <w:suppressAutoHyphens/>
        <w:spacing w:after="120"/>
        <w:ind w:left="360"/>
        <w:rPr>
          <w:sz w:val="22"/>
        </w:rPr>
      </w:pPr>
      <w:r w:rsidRPr="000B327F">
        <w:rPr>
          <w:sz w:val="22"/>
        </w:rPr>
        <w:t xml:space="preserve">[0090006-005-AC, Specific Condition </w:t>
      </w:r>
      <w:proofErr w:type="gramStart"/>
      <w:r w:rsidRPr="000B327F">
        <w:rPr>
          <w:sz w:val="22"/>
        </w:rPr>
        <w:t>A.15.;</w:t>
      </w:r>
      <w:proofErr w:type="gramEnd"/>
      <w:r w:rsidRPr="000B327F">
        <w:rPr>
          <w:sz w:val="22"/>
        </w:rPr>
        <w:t xml:space="preserve"> 0090006-007-AC, Specific Condition 1.]</w:t>
      </w:r>
    </w:p>
    <w:p w:rsidR="002A6C77" w:rsidRPr="00796F4A" w:rsidRDefault="005E0FD3" w:rsidP="00690C23">
      <w:pPr>
        <w:numPr>
          <w:ilvl w:val="0"/>
          <w:numId w:val="7"/>
        </w:numPr>
        <w:tabs>
          <w:tab w:val="left" w:pos="0"/>
        </w:tabs>
        <w:suppressAutoHyphens/>
        <w:spacing w:after="120"/>
        <w:rPr>
          <w:sz w:val="22"/>
        </w:rPr>
      </w:pPr>
      <w:r w:rsidRPr="00796F4A">
        <w:rPr>
          <w:sz w:val="22"/>
          <w:u w:val="single"/>
        </w:rPr>
        <w:t>Ammonia Injection</w:t>
      </w:r>
      <w:r w:rsidR="00796F4A" w:rsidRPr="00796F4A">
        <w:rPr>
          <w:sz w:val="22"/>
        </w:rPr>
        <w:t>.</w:t>
      </w:r>
      <w:r w:rsidRPr="00796F4A">
        <w:rPr>
          <w:sz w:val="22"/>
        </w:rPr>
        <w:t xml:space="preserve">  Ammonia injection shall begin as soon as operation of the CTG/HRSG system achieves the operating parameters specified by the manufacturer.  As authorized by Rule 62-210.700(5), F.A.C., the above conditions allow excess emissions only for specifically defined periods of startup, shutdown, fuel switching, and documented malfunction of the CTG.  </w:t>
      </w:r>
      <w:r w:rsidRPr="00796F4A">
        <w:rPr>
          <w:sz w:val="22"/>
        </w:rPr>
        <w:br/>
        <w:t>[Rules 62-4.070(3) and 62-210.700, F.A.C.; 0090006-005-AC, Specific Condition A.16.]</w:t>
      </w:r>
    </w:p>
    <w:p w:rsidR="00D45A2E" w:rsidRPr="00D45A2E" w:rsidRDefault="00D45A2E" w:rsidP="00690C23">
      <w:pPr>
        <w:numPr>
          <w:ilvl w:val="0"/>
          <w:numId w:val="7"/>
        </w:numPr>
        <w:tabs>
          <w:tab w:val="left" w:pos="0"/>
        </w:tabs>
        <w:suppressAutoHyphens/>
        <w:rPr>
          <w:sz w:val="22"/>
        </w:rPr>
      </w:pPr>
      <w:r w:rsidRPr="008218A7">
        <w:rPr>
          <w:sz w:val="22"/>
          <w:u w:val="single"/>
        </w:rPr>
        <w:t>DLN Tuning / FSNL Testing</w:t>
      </w:r>
      <w:r w:rsidRPr="008218A7">
        <w:rPr>
          <w:sz w:val="22"/>
        </w:rPr>
        <w:t xml:space="preserve">. </w:t>
      </w:r>
      <w:r w:rsidRPr="00D45A2E">
        <w:rPr>
          <w:b/>
          <w:sz w:val="22"/>
        </w:rPr>
        <w:t xml:space="preserve"> </w:t>
      </w:r>
      <w:r w:rsidRPr="00D45A2E">
        <w:rPr>
          <w:sz w:val="22"/>
        </w:rPr>
        <w:t>CEMS data collected during initial or other major DLN tuning sessions and during manufacturer required Full Speed No Load (FSNL) trip tests shall be excluded by the permittee from the CEMS compliance demonstration provided the tuning session is performed in accordance with the manufacturer’s specifications.  A “major tuning session” would occur after completion of initial construction, a major repair or other similar circumstances.  Prior to performing any major tuning session, where the intent is to exclude data from the CEMS compliance demonstration, the permittee shall provide the Compliance Authority with an advance notice of at least one working (business) day that details the activity and proposed tuning schedule.  The notice may be by telephone, facsimile transmittal, or electronic mail.</w:t>
      </w:r>
    </w:p>
    <w:p w:rsidR="002A6C77" w:rsidRDefault="00D45A2E" w:rsidP="00D45A2E">
      <w:pPr>
        <w:tabs>
          <w:tab w:val="left" w:pos="0"/>
        </w:tabs>
        <w:suppressAutoHyphens/>
        <w:spacing w:after="120"/>
        <w:ind w:left="360"/>
        <w:rPr>
          <w:b/>
          <w:sz w:val="22"/>
        </w:rPr>
      </w:pPr>
      <w:r w:rsidRPr="00D45A2E">
        <w:rPr>
          <w:sz w:val="22"/>
        </w:rPr>
        <w:t xml:space="preserve">[Rule 62-4.070(3), F.A.C.; 0090006-005-AC, Specific Condition </w:t>
      </w:r>
      <w:proofErr w:type="gramStart"/>
      <w:r w:rsidRPr="00D45A2E">
        <w:rPr>
          <w:sz w:val="22"/>
        </w:rPr>
        <w:t>A.17.;</w:t>
      </w:r>
      <w:proofErr w:type="gramEnd"/>
      <w:r w:rsidRPr="00D45A2E">
        <w:rPr>
          <w:sz w:val="22"/>
        </w:rPr>
        <w:t xml:space="preserve"> 0090006-007-AC, Specific Condition 1.]</w:t>
      </w:r>
    </w:p>
    <w:p w:rsidR="002A6C77" w:rsidRPr="00533E02" w:rsidRDefault="00533E02">
      <w:pPr>
        <w:tabs>
          <w:tab w:val="left" w:pos="0"/>
        </w:tabs>
        <w:suppressAutoHyphens/>
        <w:spacing w:after="120"/>
        <w:rPr>
          <w:b/>
          <w:sz w:val="22"/>
          <w:u w:val="single"/>
        </w:rPr>
      </w:pPr>
      <w:r w:rsidRPr="00533E02">
        <w:rPr>
          <w:b/>
          <w:sz w:val="22"/>
          <w:u w:val="single"/>
        </w:rPr>
        <w:t>Test Methods and Procedures</w:t>
      </w:r>
    </w:p>
    <w:p w:rsidR="00244773" w:rsidRPr="005A51F0" w:rsidRDefault="00244773" w:rsidP="00690C23">
      <w:pPr>
        <w:numPr>
          <w:ilvl w:val="0"/>
          <w:numId w:val="7"/>
        </w:numPr>
        <w:tabs>
          <w:tab w:val="left" w:pos="0"/>
        </w:tabs>
        <w:suppressAutoHyphens/>
        <w:spacing w:after="120"/>
        <w:rPr>
          <w:sz w:val="22"/>
        </w:rPr>
      </w:pPr>
      <w:r w:rsidRPr="005A51F0">
        <w:rPr>
          <w:sz w:val="22"/>
          <w:u w:val="single"/>
        </w:rPr>
        <w:t>Test Methods</w:t>
      </w:r>
      <w:r w:rsidR="005A51F0" w:rsidRPr="005A51F0">
        <w:rPr>
          <w:sz w:val="22"/>
        </w:rPr>
        <w:t>.</w:t>
      </w:r>
      <w:r w:rsidRPr="005A51F0">
        <w:rPr>
          <w:sz w:val="22"/>
        </w:rPr>
        <w:t xml:space="preserve">  Required tests shall be performed in accordance with the following reference methods.</w:t>
      </w:r>
    </w:p>
    <w:tbl>
      <w:tblPr>
        <w:tblW w:w="4500" w:type="pct"/>
        <w:tblInd w:w="360"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73"/>
        <w:gridCol w:w="7890"/>
      </w:tblGrid>
      <w:tr w:rsidR="00244773" w:rsidRPr="005A51F0" w:rsidTr="004D122A">
        <w:tblPrEx>
          <w:tblCellMar>
            <w:top w:w="0" w:type="dxa"/>
            <w:bottom w:w="0" w:type="dxa"/>
          </w:tblCellMar>
        </w:tblPrEx>
        <w:tc>
          <w:tcPr>
            <w:tcW w:w="1260" w:type="dxa"/>
            <w:tcBorders>
              <w:top w:val="single" w:sz="4" w:space="0" w:color="auto"/>
              <w:left w:val="single" w:sz="4" w:space="0" w:color="auto"/>
              <w:bottom w:val="single" w:sz="4" w:space="0" w:color="auto"/>
              <w:right w:val="single" w:sz="4" w:space="0" w:color="auto"/>
            </w:tcBorders>
            <w:vAlign w:val="center"/>
          </w:tcPr>
          <w:p w:rsidR="00244773" w:rsidRPr="000F2EF5" w:rsidRDefault="00244773" w:rsidP="00244773">
            <w:pPr>
              <w:tabs>
                <w:tab w:val="left" w:pos="0"/>
              </w:tabs>
              <w:suppressAutoHyphens/>
              <w:spacing w:after="120"/>
              <w:rPr>
                <w:b/>
                <w:sz w:val="22"/>
              </w:rPr>
            </w:pPr>
            <w:r w:rsidRPr="000F2EF5">
              <w:rPr>
                <w:b/>
                <w:sz w:val="22"/>
              </w:rPr>
              <w:t>Method</w:t>
            </w:r>
          </w:p>
        </w:tc>
        <w:tc>
          <w:tcPr>
            <w:tcW w:w="8604" w:type="dxa"/>
            <w:tcBorders>
              <w:top w:val="single" w:sz="4" w:space="0" w:color="auto"/>
              <w:left w:val="single" w:sz="4" w:space="0" w:color="auto"/>
              <w:bottom w:val="single" w:sz="4" w:space="0" w:color="auto"/>
              <w:right w:val="single" w:sz="4" w:space="0" w:color="auto"/>
            </w:tcBorders>
            <w:vAlign w:val="center"/>
          </w:tcPr>
          <w:p w:rsidR="00244773" w:rsidRPr="000F2EF5" w:rsidRDefault="00244773" w:rsidP="00244773">
            <w:pPr>
              <w:tabs>
                <w:tab w:val="left" w:pos="0"/>
              </w:tabs>
              <w:suppressAutoHyphens/>
              <w:spacing w:after="120"/>
              <w:rPr>
                <w:b/>
                <w:sz w:val="22"/>
              </w:rPr>
            </w:pPr>
            <w:r w:rsidRPr="000F2EF5">
              <w:rPr>
                <w:b/>
                <w:sz w:val="22"/>
              </w:rPr>
              <w:t>Description of Method and Comments</w:t>
            </w:r>
          </w:p>
        </w:tc>
      </w:tr>
      <w:tr w:rsidR="00244773" w:rsidRPr="005A51F0" w:rsidTr="004D122A">
        <w:tblPrEx>
          <w:tblCellMar>
            <w:top w:w="0" w:type="dxa"/>
            <w:bottom w:w="0" w:type="dxa"/>
          </w:tblCellMar>
        </w:tblPrEx>
        <w:tc>
          <w:tcPr>
            <w:tcW w:w="1260" w:type="dxa"/>
            <w:tcBorders>
              <w:top w:val="single" w:sz="4" w:space="0" w:color="auto"/>
              <w:left w:val="single" w:sz="4" w:space="0" w:color="auto"/>
              <w:bottom w:val="single" w:sz="4" w:space="0" w:color="auto"/>
              <w:right w:val="single" w:sz="4" w:space="0" w:color="auto"/>
            </w:tcBorders>
          </w:tcPr>
          <w:p w:rsidR="00244773" w:rsidRPr="005A51F0" w:rsidRDefault="00244773" w:rsidP="00244773">
            <w:pPr>
              <w:tabs>
                <w:tab w:val="left" w:pos="0"/>
              </w:tabs>
              <w:suppressAutoHyphens/>
              <w:spacing w:after="120"/>
              <w:rPr>
                <w:sz w:val="22"/>
              </w:rPr>
            </w:pPr>
            <w:r w:rsidRPr="005A51F0">
              <w:rPr>
                <w:sz w:val="22"/>
              </w:rPr>
              <w:t>CTM-027</w:t>
            </w:r>
          </w:p>
          <w:p w:rsidR="00244773" w:rsidRPr="005A51F0" w:rsidRDefault="00244773" w:rsidP="00244773">
            <w:pPr>
              <w:tabs>
                <w:tab w:val="left" w:pos="0"/>
              </w:tabs>
              <w:suppressAutoHyphens/>
              <w:spacing w:after="120"/>
              <w:rPr>
                <w:sz w:val="22"/>
              </w:rPr>
            </w:pPr>
            <w:r w:rsidRPr="005A51F0">
              <w:rPr>
                <w:sz w:val="22"/>
              </w:rPr>
              <w:t>or</w:t>
            </w:r>
          </w:p>
          <w:p w:rsidR="00244773" w:rsidRPr="005A51F0" w:rsidRDefault="00244773" w:rsidP="00244773">
            <w:pPr>
              <w:tabs>
                <w:tab w:val="left" w:pos="0"/>
              </w:tabs>
              <w:suppressAutoHyphens/>
              <w:spacing w:after="120"/>
              <w:rPr>
                <w:sz w:val="22"/>
              </w:rPr>
            </w:pPr>
            <w:r w:rsidRPr="005A51F0">
              <w:rPr>
                <w:sz w:val="22"/>
              </w:rPr>
              <w:t>320</w:t>
            </w:r>
          </w:p>
        </w:tc>
        <w:tc>
          <w:tcPr>
            <w:tcW w:w="8604" w:type="dxa"/>
            <w:tcBorders>
              <w:top w:val="single" w:sz="4" w:space="0" w:color="auto"/>
              <w:left w:val="single" w:sz="4" w:space="0" w:color="auto"/>
              <w:bottom w:val="single" w:sz="4" w:space="0" w:color="auto"/>
              <w:right w:val="single" w:sz="4" w:space="0" w:color="auto"/>
            </w:tcBorders>
          </w:tcPr>
          <w:p w:rsidR="00244773" w:rsidRPr="005A51F0" w:rsidRDefault="00244773" w:rsidP="00244773">
            <w:pPr>
              <w:tabs>
                <w:tab w:val="left" w:pos="0"/>
              </w:tabs>
              <w:suppressAutoHyphens/>
              <w:spacing w:after="120"/>
              <w:rPr>
                <w:sz w:val="22"/>
              </w:rPr>
            </w:pPr>
            <w:r w:rsidRPr="005A51F0">
              <w:rPr>
                <w:sz w:val="22"/>
              </w:rPr>
              <w:t xml:space="preserve">Procedure for Collection and Analysis of Ammonia in Stationary Source.  {Notes:  </w:t>
            </w:r>
            <w:r w:rsidRPr="005A51F0">
              <w:rPr>
                <w:sz w:val="22"/>
              </w:rPr>
              <w:br/>
              <w:t>This is an EPA conditional test method.  The minimum detection limit shall be 1 ppm.}</w:t>
            </w:r>
          </w:p>
          <w:p w:rsidR="00244773" w:rsidRPr="005A51F0" w:rsidRDefault="00244773" w:rsidP="00244773">
            <w:pPr>
              <w:tabs>
                <w:tab w:val="left" w:pos="0"/>
              </w:tabs>
              <w:suppressAutoHyphens/>
              <w:spacing w:after="120"/>
              <w:rPr>
                <w:sz w:val="22"/>
              </w:rPr>
            </w:pPr>
            <w:r w:rsidRPr="005A51F0">
              <w:rPr>
                <w:sz w:val="22"/>
              </w:rPr>
              <w:t xml:space="preserve">Measurement of Vapor Phase Organic and Inorganic Emissions by Extractive </w:t>
            </w:r>
            <w:r w:rsidRPr="005A51F0">
              <w:rPr>
                <w:sz w:val="22"/>
              </w:rPr>
              <w:br/>
              <w:t>Fourier Transform Infrared (FTIR) Spectroscopy</w:t>
            </w:r>
          </w:p>
        </w:tc>
      </w:tr>
      <w:tr w:rsidR="00244773" w:rsidRPr="005A51F0" w:rsidTr="004D122A">
        <w:tblPrEx>
          <w:tblCellMar>
            <w:top w:w="0" w:type="dxa"/>
            <w:bottom w:w="0" w:type="dxa"/>
          </w:tblCellMar>
        </w:tblPrEx>
        <w:tc>
          <w:tcPr>
            <w:tcW w:w="1260" w:type="dxa"/>
            <w:tcBorders>
              <w:top w:val="single" w:sz="4" w:space="0" w:color="auto"/>
              <w:left w:val="single" w:sz="4" w:space="0" w:color="auto"/>
              <w:bottom w:val="single" w:sz="4" w:space="0" w:color="auto"/>
              <w:right w:val="single" w:sz="4" w:space="0" w:color="auto"/>
            </w:tcBorders>
            <w:vAlign w:val="center"/>
          </w:tcPr>
          <w:p w:rsidR="00244773" w:rsidRPr="005A51F0" w:rsidRDefault="00244773" w:rsidP="00244773">
            <w:pPr>
              <w:tabs>
                <w:tab w:val="left" w:pos="0"/>
              </w:tabs>
              <w:suppressAutoHyphens/>
              <w:spacing w:after="120"/>
              <w:rPr>
                <w:sz w:val="22"/>
              </w:rPr>
            </w:pPr>
            <w:r w:rsidRPr="005A51F0">
              <w:rPr>
                <w:sz w:val="22"/>
              </w:rPr>
              <w:t>7E</w:t>
            </w:r>
          </w:p>
        </w:tc>
        <w:tc>
          <w:tcPr>
            <w:tcW w:w="8604" w:type="dxa"/>
            <w:tcBorders>
              <w:top w:val="single" w:sz="4" w:space="0" w:color="auto"/>
              <w:left w:val="single" w:sz="4" w:space="0" w:color="auto"/>
              <w:bottom w:val="single" w:sz="4" w:space="0" w:color="auto"/>
              <w:right w:val="single" w:sz="4" w:space="0" w:color="auto"/>
            </w:tcBorders>
            <w:vAlign w:val="center"/>
          </w:tcPr>
          <w:p w:rsidR="00244773" w:rsidRPr="005A51F0" w:rsidRDefault="00244773" w:rsidP="00244773">
            <w:pPr>
              <w:tabs>
                <w:tab w:val="left" w:pos="0"/>
              </w:tabs>
              <w:suppressAutoHyphens/>
              <w:spacing w:after="120"/>
              <w:rPr>
                <w:sz w:val="22"/>
              </w:rPr>
            </w:pPr>
            <w:r w:rsidRPr="005A51F0">
              <w:rPr>
                <w:sz w:val="22"/>
              </w:rPr>
              <w:t>Determination of Nitrogen Oxide Emissions from Stationary Sources</w:t>
            </w:r>
          </w:p>
        </w:tc>
      </w:tr>
      <w:tr w:rsidR="00244773" w:rsidRPr="005A51F0" w:rsidTr="004D122A">
        <w:tblPrEx>
          <w:tblCellMar>
            <w:top w:w="0" w:type="dxa"/>
            <w:bottom w:w="0" w:type="dxa"/>
          </w:tblCellMar>
        </w:tblPrEx>
        <w:tc>
          <w:tcPr>
            <w:tcW w:w="1260" w:type="dxa"/>
            <w:tcBorders>
              <w:top w:val="single" w:sz="4" w:space="0" w:color="auto"/>
              <w:left w:val="single" w:sz="4" w:space="0" w:color="auto"/>
              <w:bottom w:val="single" w:sz="4" w:space="0" w:color="auto"/>
              <w:right w:val="single" w:sz="4" w:space="0" w:color="auto"/>
            </w:tcBorders>
            <w:vAlign w:val="center"/>
          </w:tcPr>
          <w:p w:rsidR="00244773" w:rsidRPr="005A51F0" w:rsidRDefault="00244773" w:rsidP="00244773">
            <w:pPr>
              <w:tabs>
                <w:tab w:val="left" w:pos="0"/>
              </w:tabs>
              <w:suppressAutoHyphens/>
              <w:spacing w:after="120"/>
              <w:rPr>
                <w:sz w:val="22"/>
              </w:rPr>
            </w:pPr>
            <w:r w:rsidRPr="005A51F0">
              <w:rPr>
                <w:sz w:val="22"/>
              </w:rPr>
              <w:t>9</w:t>
            </w:r>
          </w:p>
        </w:tc>
        <w:tc>
          <w:tcPr>
            <w:tcW w:w="8604" w:type="dxa"/>
            <w:tcBorders>
              <w:top w:val="single" w:sz="4" w:space="0" w:color="auto"/>
              <w:left w:val="single" w:sz="4" w:space="0" w:color="auto"/>
              <w:bottom w:val="single" w:sz="4" w:space="0" w:color="auto"/>
              <w:right w:val="single" w:sz="4" w:space="0" w:color="auto"/>
            </w:tcBorders>
            <w:vAlign w:val="center"/>
          </w:tcPr>
          <w:p w:rsidR="00244773" w:rsidRPr="005A51F0" w:rsidRDefault="00244773" w:rsidP="00244773">
            <w:pPr>
              <w:tabs>
                <w:tab w:val="left" w:pos="0"/>
              </w:tabs>
              <w:suppressAutoHyphens/>
              <w:spacing w:after="120"/>
              <w:rPr>
                <w:sz w:val="22"/>
              </w:rPr>
            </w:pPr>
            <w:r w:rsidRPr="005A51F0">
              <w:rPr>
                <w:sz w:val="22"/>
              </w:rPr>
              <w:t>Visual Determination of the Opacity of Emissions from Stationary Sources</w:t>
            </w:r>
          </w:p>
        </w:tc>
      </w:tr>
      <w:tr w:rsidR="00244773" w:rsidRPr="005A51F0" w:rsidTr="004D122A">
        <w:tblPrEx>
          <w:tblCellMar>
            <w:top w:w="0" w:type="dxa"/>
            <w:bottom w:w="0" w:type="dxa"/>
          </w:tblCellMar>
        </w:tblPrEx>
        <w:tc>
          <w:tcPr>
            <w:tcW w:w="1260" w:type="dxa"/>
            <w:tcBorders>
              <w:top w:val="single" w:sz="4" w:space="0" w:color="auto"/>
              <w:left w:val="single" w:sz="4" w:space="0" w:color="auto"/>
              <w:bottom w:val="single" w:sz="4" w:space="0" w:color="auto"/>
              <w:right w:val="single" w:sz="4" w:space="0" w:color="auto"/>
            </w:tcBorders>
            <w:vAlign w:val="center"/>
          </w:tcPr>
          <w:p w:rsidR="00244773" w:rsidRPr="005A51F0" w:rsidRDefault="00244773" w:rsidP="00244773">
            <w:pPr>
              <w:tabs>
                <w:tab w:val="left" w:pos="0"/>
              </w:tabs>
              <w:suppressAutoHyphens/>
              <w:spacing w:after="120"/>
              <w:rPr>
                <w:sz w:val="22"/>
              </w:rPr>
            </w:pPr>
            <w:r w:rsidRPr="005A51F0">
              <w:rPr>
                <w:sz w:val="22"/>
              </w:rPr>
              <w:t>10</w:t>
            </w:r>
          </w:p>
        </w:tc>
        <w:tc>
          <w:tcPr>
            <w:tcW w:w="8604" w:type="dxa"/>
            <w:tcBorders>
              <w:top w:val="single" w:sz="4" w:space="0" w:color="auto"/>
              <w:left w:val="single" w:sz="4" w:space="0" w:color="auto"/>
              <w:bottom w:val="single" w:sz="4" w:space="0" w:color="auto"/>
              <w:right w:val="single" w:sz="4" w:space="0" w:color="auto"/>
            </w:tcBorders>
          </w:tcPr>
          <w:p w:rsidR="00244773" w:rsidRPr="005A51F0" w:rsidRDefault="00244773" w:rsidP="00244773">
            <w:pPr>
              <w:tabs>
                <w:tab w:val="left" w:pos="0"/>
              </w:tabs>
              <w:suppressAutoHyphens/>
              <w:spacing w:after="120"/>
              <w:rPr>
                <w:sz w:val="22"/>
              </w:rPr>
            </w:pPr>
            <w:r w:rsidRPr="005A51F0">
              <w:rPr>
                <w:sz w:val="22"/>
              </w:rPr>
              <w:t>Determination of Carbon Monoxide Emissions from Stationary Sources {Notes:  The method shall be based on a continuous sampling train.  The ascarite trap may be omitted or the interference trap of section 10.1 may be used in lieu of the silica gel and ascarite traps.}</w:t>
            </w:r>
          </w:p>
        </w:tc>
      </w:tr>
      <w:tr w:rsidR="00244773" w:rsidRPr="005A51F0" w:rsidTr="004D122A">
        <w:tblPrEx>
          <w:tblBorders>
            <w:insideH w:val="single" w:sz="4" w:space="0" w:color="auto"/>
            <w:insideV w:val="single" w:sz="4" w:space="0" w:color="auto"/>
          </w:tblBorders>
          <w:tblCellMar>
            <w:top w:w="0" w:type="dxa"/>
            <w:bottom w:w="0" w:type="dxa"/>
          </w:tblCellMar>
        </w:tblPrEx>
        <w:tc>
          <w:tcPr>
            <w:tcW w:w="1260" w:type="dxa"/>
            <w:vAlign w:val="center"/>
          </w:tcPr>
          <w:p w:rsidR="00244773" w:rsidRPr="005A51F0" w:rsidRDefault="00244773" w:rsidP="00244773">
            <w:pPr>
              <w:tabs>
                <w:tab w:val="left" w:pos="0"/>
              </w:tabs>
              <w:suppressAutoHyphens/>
              <w:spacing w:after="120"/>
              <w:rPr>
                <w:sz w:val="22"/>
              </w:rPr>
            </w:pPr>
            <w:r w:rsidRPr="005A51F0">
              <w:rPr>
                <w:sz w:val="22"/>
              </w:rPr>
              <w:t>18</w:t>
            </w:r>
          </w:p>
        </w:tc>
        <w:tc>
          <w:tcPr>
            <w:tcW w:w="8604" w:type="dxa"/>
          </w:tcPr>
          <w:p w:rsidR="00244773" w:rsidRPr="005A51F0" w:rsidRDefault="00244773" w:rsidP="00244773">
            <w:pPr>
              <w:tabs>
                <w:tab w:val="left" w:pos="0"/>
              </w:tabs>
              <w:suppressAutoHyphens/>
              <w:spacing w:after="120"/>
              <w:rPr>
                <w:sz w:val="22"/>
              </w:rPr>
            </w:pPr>
            <w:r w:rsidRPr="005A51F0">
              <w:rPr>
                <w:sz w:val="22"/>
              </w:rPr>
              <w:t>Measurement of Gaseous Organic Compound Emissions by Gas Chromatography</w:t>
            </w:r>
            <w:r w:rsidRPr="005A51F0">
              <w:rPr>
                <w:sz w:val="22"/>
              </w:rPr>
              <w:br/>
              <w:t>{Note:  EPA Method 18 may be used (optional) concurrently with EPA Method 25A to deduct emissions of methane and ethane from the measured VOC emissions.}</w:t>
            </w:r>
          </w:p>
        </w:tc>
      </w:tr>
      <w:tr w:rsidR="00244773" w:rsidRPr="005A51F0" w:rsidTr="004D122A">
        <w:tblPrEx>
          <w:tblCellMar>
            <w:top w:w="0" w:type="dxa"/>
            <w:bottom w:w="0" w:type="dxa"/>
          </w:tblCellMar>
        </w:tblPrEx>
        <w:tc>
          <w:tcPr>
            <w:tcW w:w="1260" w:type="dxa"/>
            <w:tcBorders>
              <w:top w:val="single" w:sz="4" w:space="0" w:color="auto"/>
              <w:left w:val="single" w:sz="4" w:space="0" w:color="auto"/>
              <w:bottom w:val="single" w:sz="4" w:space="0" w:color="auto"/>
              <w:right w:val="single" w:sz="4" w:space="0" w:color="auto"/>
            </w:tcBorders>
            <w:vAlign w:val="center"/>
          </w:tcPr>
          <w:p w:rsidR="00244773" w:rsidRPr="005A51F0" w:rsidRDefault="00244773" w:rsidP="00244773">
            <w:pPr>
              <w:tabs>
                <w:tab w:val="left" w:pos="0"/>
              </w:tabs>
              <w:suppressAutoHyphens/>
              <w:spacing w:after="120"/>
              <w:rPr>
                <w:sz w:val="22"/>
              </w:rPr>
            </w:pPr>
            <w:r w:rsidRPr="005A51F0">
              <w:rPr>
                <w:sz w:val="22"/>
              </w:rPr>
              <w:lastRenderedPageBreak/>
              <w:t>20</w:t>
            </w:r>
          </w:p>
        </w:tc>
        <w:tc>
          <w:tcPr>
            <w:tcW w:w="8604" w:type="dxa"/>
            <w:tcBorders>
              <w:top w:val="single" w:sz="4" w:space="0" w:color="auto"/>
              <w:left w:val="single" w:sz="4" w:space="0" w:color="auto"/>
              <w:bottom w:val="single" w:sz="4" w:space="0" w:color="auto"/>
              <w:right w:val="single" w:sz="4" w:space="0" w:color="auto"/>
            </w:tcBorders>
            <w:vAlign w:val="center"/>
          </w:tcPr>
          <w:p w:rsidR="00244773" w:rsidRPr="005A51F0" w:rsidRDefault="00244773" w:rsidP="00244773">
            <w:pPr>
              <w:tabs>
                <w:tab w:val="left" w:pos="0"/>
              </w:tabs>
              <w:suppressAutoHyphens/>
              <w:spacing w:after="120"/>
              <w:rPr>
                <w:sz w:val="22"/>
              </w:rPr>
            </w:pPr>
            <w:r w:rsidRPr="005A51F0">
              <w:rPr>
                <w:sz w:val="22"/>
              </w:rPr>
              <w:t>Determination of Nitrogen Oxides, Sulfur Dioxide and Diluent Emissions from Stationary Gas Turbines</w:t>
            </w:r>
          </w:p>
        </w:tc>
      </w:tr>
      <w:tr w:rsidR="00244773" w:rsidRPr="005A51F0" w:rsidTr="004D122A">
        <w:tblPrEx>
          <w:tblCellMar>
            <w:top w:w="0" w:type="dxa"/>
            <w:bottom w:w="0" w:type="dxa"/>
          </w:tblCellMar>
        </w:tblPrEx>
        <w:tc>
          <w:tcPr>
            <w:tcW w:w="1260" w:type="dxa"/>
            <w:tcBorders>
              <w:top w:val="single" w:sz="4" w:space="0" w:color="auto"/>
              <w:left w:val="single" w:sz="4" w:space="0" w:color="auto"/>
              <w:bottom w:val="single" w:sz="4" w:space="0" w:color="auto"/>
              <w:right w:val="single" w:sz="4" w:space="0" w:color="auto"/>
            </w:tcBorders>
            <w:vAlign w:val="center"/>
          </w:tcPr>
          <w:p w:rsidR="00244773" w:rsidRPr="005A51F0" w:rsidRDefault="00244773" w:rsidP="00244773">
            <w:pPr>
              <w:tabs>
                <w:tab w:val="left" w:pos="0"/>
              </w:tabs>
              <w:suppressAutoHyphens/>
              <w:spacing w:after="120"/>
              <w:rPr>
                <w:sz w:val="22"/>
              </w:rPr>
            </w:pPr>
            <w:r w:rsidRPr="005A51F0">
              <w:rPr>
                <w:sz w:val="22"/>
              </w:rPr>
              <w:t>25A</w:t>
            </w:r>
          </w:p>
        </w:tc>
        <w:tc>
          <w:tcPr>
            <w:tcW w:w="8604" w:type="dxa"/>
            <w:tcBorders>
              <w:top w:val="single" w:sz="4" w:space="0" w:color="auto"/>
              <w:left w:val="single" w:sz="4" w:space="0" w:color="auto"/>
              <w:bottom w:val="single" w:sz="4" w:space="0" w:color="auto"/>
              <w:right w:val="single" w:sz="4" w:space="0" w:color="auto"/>
            </w:tcBorders>
            <w:vAlign w:val="center"/>
          </w:tcPr>
          <w:p w:rsidR="00244773" w:rsidRPr="005A51F0" w:rsidRDefault="00244773" w:rsidP="00244773">
            <w:pPr>
              <w:tabs>
                <w:tab w:val="left" w:pos="0"/>
              </w:tabs>
              <w:suppressAutoHyphens/>
              <w:spacing w:after="120"/>
              <w:rPr>
                <w:sz w:val="22"/>
              </w:rPr>
            </w:pPr>
            <w:r w:rsidRPr="005A51F0">
              <w:rPr>
                <w:sz w:val="22"/>
              </w:rPr>
              <w:t>Determination of Volatile Organic Concentrations</w:t>
            </w:r>
          </w:p>
        </w:tc>
      </w:tr>
    </w:tbl>
    <w:p w:rsidR="002A6C77" w:rsidRDefault="00244773" w:rsidP="00534071">
      <w:pPr>
        <w:tabs>
          <w:tab w:val="left" w:pos="0"/>
        </w:tabs>
        <w:suppressAutoHyphens/>
        <w:spacing w:before="120" w:after="120"/>
        <w:rPr>
          <w:sz w:val="22"/>
        </w:rPr>
      </w:pPr>
      <w:r w:rsidRPr="005A51F0">
        <w:rPr>
          <w:sz w:val="22"/>
        </w:rPr>
        <w:t>No other methods may be used for compliance testing unless prior written approval is received from the Department</w:t>
      </w:r>
      <w:r w:rsidR="005A51F0">
        <w:rPr>
          <w:sz w:val="22"/>
        </w:rPr>
        <w:t xml:space="preserve"> </w:t>
      </w:r>
      <w:r w:rsidRPr="005A51F0">
        <w:rPr>
          <w:sz w:val="22"/>
        </w:rPr>
        <w:t xml:space="preserve">in accordance with an alternate sampling procedure pursuant to 62-297.620, F.A.C.  </w:t>
      </w:r>
      <w:r w:rsidRPr="005A51F0">
        <w:rPr>
          <w:sz w:val="22"/>
        </w:rPr>
        <w:br/>
        <w:t>[Rules 62-204.800 and 62-297.100, F.A.C.; 40 CFR 60, Appendix A</w:t>
      </w:r>
      <w:r w:rsidR="00EE0DC4">
        <w:rPr>
          <w:sz w:val="22"/>
        </w:rPr>
        <w:t xml:space="preserve">; </w:t>
      </w:r>
      <w:r w:rsidR="00EE0DC4" w:rsidRPr="00EE0DC4">
        <w:rPr>
          <w:sz w:val="22"/>
        </w:rPr>
        <w:t>0090006-005-AC, Specific Condition A.1</w:t>
      </w:r>
      <w:r w:rsidR="00EE0DC4">
        <w:rPr>
          <w:sz w:val="22"/>
        </w:rPr>
        <w:t>8</w:t>
      </w:r>
      <w:r w:rsidR="00EE0DC4" w:rsidRPr="00EE0DC4">
        <w:rPr>
          <w:sz w:val="22"/>
        </w:rPr>
        <w:t>.</w:t>
      </w:r>
      <w:r w:rsidRPr="005A51F0">
        <w:rPr>
          <w:sz w:val="22"/>
        </w:rPr>
        <w:t>]</w:t>
      </w:r>
    </w:p>
    <w:p w:rsidR="00B01486" w:rsidRDefault="00B01486" w:rsidP="00690C23">
      <w:pPr>
        <w:numPr>
          <w:ilvl w:val="0"/>
          <w:numId w:val="7"/>
        </w:numPr>
        <w:tabs>
          <w:tab w:val="left" w:pos="0"/>
        </w:tabs>
        <w:suppressAutoHyphens/>
        <w:spacing w:after="120"/>
        <w:rPr>
          <w:b/>
          <w:sz w:val="22"/>
        </w:rPr>
      </w:pPr>
      <w:r w:rsidRPr="00B01486">
        <w:rPr>
          <w:sz w:val="22"/>
          <w:u w:val="single"/>
        </w:rPr>
        <w:t>Common Testing Requirements</w:t>
      </w:r>
      <w:r w:rsidRPr="00B01486">
        <w:rPr>
          <w:sz w:val="22"/>
        </w:rPr>
        <w:t>.  Unless otherwise specified, tests shall be conducted in accordance with the requirements and procedures specified in Appendix TR, Facility-Wide Testing Requirements, of this permit.  [Rule 62-297.310, F.A.C.]</w:t>
      </w:r>
    </w:p>
    <w:p w:rsidR="007670DC" w:rsidRPr="004D122A" w:rsidRDefault="004D122A" w:rsidP="00690C23">
      <w:pPr>
        <w:numPr>
          <w:ilvl w:val="0"/>
          <w:numId w:val="7"/>
        </w:numPr>
        <w:tabs>
          <w:tab w:val="left" w:pos="0"/>
        </w:tabs>
        <w:suppressAutoHyphens/>
        <w:spacing w:after="120"/>
        <w:rPr>
          <w:sz w:val="22"/>
        </w:rPr>
      </w:pPr>
      <w:r w:rsidRPr="00957106">
        <w:rPr>
          <w:sz w:val="22"/>
          <w:u w:val="single"/>
        </w:rPr>
        <w:t>Compliance Determinations</w:t>
      </w:r>
      <w:r w:rsidR="00957106" w:rsidRPr="00957106">
        <w:rPr>
          <w:b/>
          <w:sz w:val="22"/>
        </w:rPr>
        <w:t>.</w:t>
      </w:r>
      <w:r w:rsidRPr="00957106">
        <w:rPr>
          <w:sz w:val="22"/>
        </w:rPr>
        <w:t xml:space="preserve"> </w:t>
      </w:r>
      <w:r w:rsidRPr="004D122A">
        <w:rPr>
          <w:sz w:val="22"/>
        </w:rPr>
        <w:t xml:space="preserve"> The Department may require the permittee to conduct tests after major replacement or major repair of any air pollution control equipment, such as the SCR catalyst, oxidation catalyst, DLN combustors, etc.  [Rule 62-297.310(7</w:t>
      </w:r>
      <w:proofErr w:type="gramStart"/>
      <w:r w:rsidRPr="004D122A">
        <w:rPr>
          <w:sz w:val="22"/>
        </w:rPr>
        <w:t>)(</w:t>
      </w:r>
      <w:proofErr w:type="gramEnd"/>
      <w:r w:rsidRPr="004D122A">
        <w:rPr>
          <w:sz w:val="22"/>
        </w:rPr>
        <w:t>a)1, F.A.C. and 40 CFR 60.8</w:t>
      </w:r>
      <w:r w:rsidR="00957106" w:rsidRPr="00957106">
        <w:rPr>
          <w:sz w:val="22"/>
        </w:rPr>
        <w:t>; 0090006-005-AC, Specific Condition A.1</w:t>
      </w:r>
      <w:r w:rsidR="00957106">
        <w:rPr>
          <w:sz w:val="22"/>
        </w:rPr>
        <w:t>9</w:t>
      </w:r>
      <w:r w:rsidR="00957106" w:rsidRPr="00957106">
        <w:rPr>
          <w:sz w:val="22"/>
        </w:rPr>
        <w:t>.</w:t>
      </w:r>
      <w:r w:rsidRPr="004D122A">
        <w:rPr>
          <w:sz w:val="22"/>
        </w:rPr>
        <w:t>]</w:t>
      </w:r>
    </w:p>
    <w:p w:rsidR="007670DC" w:rsidRPr="001F2978" w:rsidRDefault="0014119B" w:rsidP="00690C23">
      <w:pPr>
        <w:numPr>
          <w:ilvl w:val="0"/>
          <w:numId w:val="7"/>
        </w:numPr>
        <w:tabs>
          <w:tab w:val="left" w:pos="0"/>
        </w:tabs>
        <w:suppressAutoHyphens/>
        <w:spacing w:after="120"/>
        <w:rPr>
          <w:sz w:val="22"/>
        </w:rPr>
      </w:pPr>
      <w:r w:rsidRPr="001F2978">
        <w:rPr>
          <w:sz w:val="22"/>
          <w:u w:val="single"/>
        </w:rPr>
        <w:t>Continuous Compliance</w:t>
      </w:r>
      <w:r w:rsidRPr="001F2978">
        <w:rPr>
          <w:sz w:val="22"/>
        </w:rPr>
        <w:t>.  The permittee shall demonstrate continuous compliance with the 30-unit operating days rolling average CO and NO</w:t>
      </w:r>
      <w:r w:rsidRPr="001F2978">
        <w:rPr>
          <w:sz w:val="22"/>
          <w:vertAlign w:val="subscript"/>
        </w:rPr>
        <w:t>X</w:t>
      </w:r>
      <w:r w:rsidRPr="001F2978">
        <w:rPr>
          <w:sz w:val="22"/>
        </w:rPr>
        <w:t xml:space="preserve"> emissions standards based on data collected by the certified CEMS</w:t>
      </w:r>
      <w:smartTag w:uri="urn:schemas-microsoft-com:office:smarttags" w:element="PersonName">
        <w:r w:rsidRPr="001F2978">
          <w:rPr>
            <w:sz w:val="22"/>
          </w:rPr>
          <w:t>.</w:t>
        </w:r>
      </w:smartTag>
      <w:r w:rsidRPr="001F2978">
        <w:rPr>
          <w:sz w:val="22"/>
        </w:rPr>
        <w:t xml:space="preserve">  Within 45 days of conducting any RATA on a CEMS, the permittee shall submit a report to the Compliance Authority summarizing results of the RATA</w:t>
      </w:r>
      <w:smartTag w:uri="urn:schemas-microsoft-com:office:smarttags" w:element="PersonName">
        <w:r w:rsidRPr="001F2978">
          <w:rPr>
            <w:sz w:val="22"/>
          </w:rPr>
          <w:t>.</w:t>
        </w:r>
      </w:smartTag>
      <w:r w:rsidRPr="001F2978">
        <w:rPr>
          <w:sz w:val="22"/>
        </w:rPr>
        <w:t xml:space="preserve">  Compliance with the CO emission standards also serves as an indicator of efficient fuel combustion and oxidation catalyst operation, which reduces emissions of particulate matter and volatile organic compounds</w:t>
      </w:r>
      <w:smartTag w:uri="urn:schemas-microsoft-com:office:smarttags" w:element="PersonName">
        <w:r w:rsidRPr="001F2978">
          <w:rPr>
            <w:sz w:val="22"/>
          </w:rPr>
          <w:t>.</w:t>
        </w:r>
      </w:smartTag>
      <w:r w:rsidRPr="001F2978">
        <w:rPr>
          <w:sz w:val="22"/>
        </w:rPr>
        <w:t xml:space="preserve">  </w:t>
      </w:r>
      <w:r w:rsidRPr="001F2978">
        <w:rPr>
          <w:sz w:val="22"/>
        </w:rPr>
        <w:br/>
        <w:t>[Rule 62-4</w:t>
      </w:r>
      <w:smartTag w:uri="urn:schemas-microsoft-com:office:smarttags" w:element="PersonName">
        <w:r w:rsidRPr="001F2978">
          <w:rPr>
            <w:sz w:val="22"/>
          </w:rPr>
          <w:t>.</w:t>
        </w:r>
      </w:smartTag>
      <w:r w:rsidRPr="001F2978">
        <w:rPr>
          <w:sz w:val="22"/>
        </w:rPr>
        <w:t>070(3), F</w:t>
      </w:r>
      <w:smartTag w:uri="urn:schemas-microsoft-com:office:smarttags" w:element="PersonName">
        <w:r w:rsidRPr="001F2978">
          <w:rPr>
            <w:sz w:val="22"/>
          </w:rPr>
          <w:t>.</w:t>
        </w:r>
      </w:smartTag>
      <w:r w:rsidRPr="001F2978">
        <w:rPr>
          <w:sz w:val="22"/>
        </w:rPr>
        <w:t>A</w:t>
      </w:r>
      <w:smartTag w:uri="urn:schemas-microsoft-com:office:smarttags" w:element="PersonName">
        <w:r w:rsidRPr="001F2978">
          <w:rPr>
            <w:sz w:val="22"/>
          </w:rPr>
          <w:t>.</w:t>
        </w:r>
      </w:smartTag>
      <w:r w:rsidRPr="001F2978">
        <w:rPr>
          <w:sz w:val="22"/>
        </w:rPr>
        <w:t>C</w:t>
      </w:r>
      <w:smartTag w:uri="urn:schemas-microsoft-com:office:smarttags" w:element="PersonName">
        <w:r w:rsidRPr="001F2978">
          <w:rPr>
            <w:sz w:val="22"/>
          </w:rPr>
          <w:t>.</w:t>
        </w:r>
      </w:smartTag>
      <w:r w:rsidRPr="001F2978">
        <w:rPr>
          <w:sz w:val="22"/>
        </w:rPr>
        <w:t>; 40 CFR 60, Subpart KKKK; 0090006-005-AC, Specific Condition A.21.]</w:t>
      </w:r>
    </w:p>
    <w:p w:rsidR="001F2978" w:rsidRPr="00BF0257" w:rsidRDefault="001F2978" w:rsidP="00690C23">
      <w:pPr>
        <w:numPr>
          <w:ilvl w:val="0"/>
          <w:numId w:val="7"/>
        </w:numPr>
        <w:tabs>
          <w:tab w:val="left" w:pos="0"/>
        </w:tabs>
        <w:suppressAutoHyphens/>
        <w:spacing w:after="120"/>
        <w:rPr>
          <w:sz w:val="22"/>
        </w:rPr>
      </w:pPr>
      <w:r w:rsidRPr="00BF0257">
        <w:rPr>
          <w:sz w:val="22"/>
          <w:u w:val="single"/>
        </w:rPr>
        <w:t>Annual Compliance Tests</w:t>
      </w:r>
      <w:r w:rsidRPr="00BF0257">
        <w:rPr>
          <w:sz w:val="22"/>
        </w:rPr>
        <w:t>:  During each federal fiscal year (October 1</w:t>
      </w:r>
      <w:r w:rsidRPr="00BF0257">
        <w:rPr>
          <w:sz w:val="22"/>
          <w:vertAlign w:val="superscript"/>
        </w:rPr>
        <w:t>st</w:t>
      </w:r>
      <w:r w:rsidRPr="00BF0257">
        <w:rPr>
          <w:sz w:val="22"/>
        </w:rPr>
        <w:t xml:space="preserve"> to September 30</w:t>
      </w:r>
      <w:r w:rsidRPr="00BF0257">
        <w:rPr>
          <w:sz w:val="22"/>
          <w:vertAlign w:val="superscript"/>
        </w:rPr>
        <w:t>th</w:t>
      </w:r>
      <w:r w:rsidRPr="00BF0257">
        <w:rPr>
          <w:sz w:val="22"/>
        </w:rPr>
        <w:t>), each CTG shall be tested to demonstrate compliance with the emission standards for visible emissions and ammonia slip.  Testing to determine the ammonia slip shall be conducted while firing the primary fuel.  NO</w:t>
      </w:r>
      <w:r w:rsidRPr="00BF0257">
        <w:rPr>
          <w:sz w:val="22"/>
          <w:vertAlign w:val="subscript"/>
        </w:rPr>
        <w:t>X</w:t>
      </w:r>
      <w:r w:rsidRPr="00BF0257">
        <w:rPr>
          <w:sz w:val="22"/>
        </w:rPr>
        <w:t xml:space="preserve"> emissions recorded by the CEMS shall be reported for each ammonia slip test run.  CO emissions recorded by the CEMS shall be reported for the visible emissions observation period.  </w:t>
      </w:r>
    </w:p>
    <w:p w:rsidR="001F2978" w:rsidRPr="00BF0257" w:rsidRDefault="001F2978" w:rsidP="001F2978">
      <w:pPr>
        <w:spacing w:after="120"/>
        <w:ind w:left="360"/>
        <w:rPr>
          <w:sz w:val="22"/>
        </w:rPr>
      </w:pPr>
      <w:r w:rsidRPr="00BF0257">
        <w:rPr>
          <w:i/>
          <w:iCs/>
          <w:sz w:val="22"/>
        </w:rPr>
        <w:t>{</w:t>
      </w:r>
      <w:smartTag w:uri="urn:schemas-microsoft-com:office:smarttags" w:element="PersonName">
        <w:r w:rsidRPr="00BF0257">
          <w:rPr>
            <w:i/>
            <w:iCs/>
            <w:sz w:val="22"/>
          </w:rPr>
          <w:t>Permitting</w:t>
        </w:r>
      </w:smartTag>
      <w:r w:rsidRPr="00BF0257">
        <w:rPr>
          <w:i/>
          <w:iCs/>
          <w:sz w:val="22"/>
        </w:rPr>
        <w:t xml:space="preserve"> Note:  </w:t>
      </w:r>
      <w:r w:rsidR="00B41781">
        <w:rPr>
          <w:i/>
          <w:iCs/>
          <w:sz w:val="22"/>
        </w:rPr>
        <w:t>A</w:t>
      </w:r>
      <w:r w:rsidRPr="00BF0257">
        <w:rPr>
          <w:i/>
          <w:iCs/>
          <w:sz w:val="22"/>
        </w:rPr>
        <w:t>nnual compliance tests for VOC emissions are not required.  Compliance with the continuously monitored CO standards shall indicate efficient combustion and low VOC emissions.  The Department retains the right to require VOC testing if CO limits are exceeded.}</w:t>
      </w:r>
      <w:r w:rsidRPr="00BF0257">
        <w:rPr>
          <w:sz w:val="22"/>
        </w:rPr>
        <w:t xml:space="preserve">  </w:t>
      </w:r>
    </w:p>
    <w:p w:rsidR="007670DC" w:rsidRDefault="00340B73" w:rsidP="001F2978">
      <w:pPr>
        <w:tabs>
          <w:tab w:val="left" w:pos="0"/>
        </w:tabs>
        <w:suppressAutoHyphens/>
        <w:spacing w:after="120"/>
        <w:rPr>
          <w:b/>
          <w:sz w:val="22"/>
        </w:rPr>
      </w:pPr>
      <w:r>
        <w:rPr>
          <w:sz w:val="22"/>
        </w:rPr>
        <w:tab/>
      </w:r>
      <w:r w:rsidR="001F2978" w:rsidRPr="00BF0257">
        <w:rPr>
          <w:sz w:val="22"/>
        </w:rPr>
        <w:t>[Rules 62-4.070(3) and 62-297.310(7</w:t>
      </w:r>
      <w:proofErr w:type="gramStart"/>
      <w:r w:rsidR="001F2978" w:rsidRPr="00BF0257">
        <w:rPr>
          <w:sz w:val="22"/>
        </w:rPr>
        <w:t>)(</w:t>
      </w:r>
      <w:proofErr w:type="gramEnd"/>
      <w:r w:rsidR="001F2978" w:rsidRPr="00BF0257">
        <w:rPr>
          <w:sz w:val="22"/>
        </w:rPr>
        <w:t>a)4, F.A.C.</w:t>
      </w:r>
      <w:r w:rsidR="001F2978" w:rsidRPr="001F2978">
        <w:rPr>
          <w:sz w:val="22"/>
        </w:rPr>
        <w:t>; 0090006-005-AC, Specific Condition A.2</w:t>
      </w:r>
      <w:r w:rsidR="001F2978">
        <w:rPr>
          <w:sz w:val="22"/>
        </w:rPr>
        <w:t>2</w:t>
      </w:r>
      <w:r w:rsidR="001F2978" w:rsidRPr="001F2978">
        <w:rPr>
          <w:sz w:val="22"/>
        </w:rPr>
        <w:t>.</w:t>
      </w:r>
      <w:r w:rsidR="001F2978" w:rsidRPr="00BF0257">
        <w:rPr>
          <w:sz w:val="22"/>
        </w:rPr>
        <w:t>]</w:t>
      </w:r>
    </w:p>
    <w:p w:rsidR="00340B73" w:rsidRDefault="00340B73" w:rsidP="00690C23">
      <w:pPr>
        <w:numPr>
          <w:ilvl w:val="0"/>
          <w:numId w:val="7"/>
        </w:numPr>
        <w:tabs>
          <w:tab w:val="left" w:pos="0"/>
        </w:tabs>
        <w:suppressAutoHyphens/>
        <w:spacing w:after="120"/>
        <w:rPr>
          <w:sz w:val="22"/>
        </w:rPr>
      </w:pPr>
      <w:r w:rsidRPr="00340B73">
        <w:rPr>
          <w:sz w:val="22"/>
          <w:u w:val="single"/>
        </w:rPr>
        <w:t>Compliance for SAM, SO</w:t>
      </w:r>
      <w:r w:rsidRPr="00340B73">
        <w:rPr>
          <w:sz w:val="22"/>
          <w:u w:val="single"/>
          <w:vertAlign w:val="subscript"/>
        </w:rPr>
        <w:t>2</w:t>
      </w:r>
      <w:r w:rsidRPr="00340B73">
        <w:rPr>
          <w:sz w:val="22"/>
          <w:u w:val="single"/>
        </w:rPr>
        <w:t xml:space="preserve"> and PM/PM</w:t>
      </w:r>
      <w:r w:rsidRPr="00340B73">
        <w:rPr>
          <w:sz w:val="22"/>
          <w:u w:val="single"/>
          <w:vertAlign w:val="subscript"/>
        </w:rPr>
        <w:t>10</w:t>
      </w:r>
      <w:r w:rsidRPr="00340B73">
        <w:rPr>
          <w:sz w:val="22"/>
          <w:u w:val="single"/>
        </w:rPr>
        <w:t>/PM</w:t>
      </w:r>
      <w:r w:rsidRPr="00340B73">
        <w:rPr>
          <w:sz w:val="22"/>
          <w:u w:val="single"/>
          <w:vertAlign w:val="subscript"/>
        </w:rPr>
        <w:t>2.5</w:t>
      </w:r>
      <w:r w:rsidRPr="00340B73">
        <w:rPr>
          <w:sz w:val="22"/>
        </w:rPr>
        <w:t>.  In stack compliance testing is not required for SAM, SO</w:t>
      </w:r>
      <w:r w:rsidRPr="00340B73">
        <w:rPr>
          <w:sz w:val="22"/>
          <w:vertAlign w:val="subscript"/>
        </w:rPr>
        <w:t>2</w:t>
      </w:r>
      <w:r w:rsidRPr="00340B73">
        <w:rPr>
          <w:sz w:val="22"/>
        </w:rPr>
        <w:t xml:space="preserve"> and PM/PM</w:t>
      </w:r>
      <w:r w:rsidRPr="00340B73">
        <w:rPr>
          <w:sz w:val="22"/>
          <w:vertAlign w:val="subscript"/>
        </w:rPr>
        <w:t>10</w:t>
      </w:r>
      <w:r w:rsidRPr="00340B73">
        <w:rPr>
          <w:sz w:val="22"/>
        </w:rPr>
        <w:t>/PM</w:t>
      </w:r>
      <w:r w:rsidRPr="00340B73">
        <w:rPr>
          <w:sz w:val="22"/>
          <w:vertAlign w:val="subscript"/>
        </w:rPr>
        <w:t>2.5</w:t>
      </w:r>
      <w:r w:rsidRPr="00340B73">
        <w:rPr>
          <w:sz w:val="22"/>
        </w:rPr>
        <w:t>.  Compliance with the limits and control requirements for SAM, SO</w:t>
      </w:r>
      <w:r w:rsidRPr="00340B73">
        <w:rPr>
          <w:sz w:val="22"/>
          <w:vertAlign w:val="subscript"/>
        </w:rPr>
        <w:t>2</w:t>
      </w:r>
      <w:r w:rsidRPr="00340B73">
        <w:rPr>
          <w:sz w:val="22"/>
        </w:rPr>
        <w:t xml:space="preserve"> and PM/PM</w:t>
      </w:r>
      <w:r w:rsidRPr="00340B73">
        <w:rPr>
          <w:sz w:val="22"/>
          <w:vertAlign w:val="subscript"/>
        </w:rPr>
        <w:t>10</w:t>
      </w:r>
      <w:r w:rsidRPr="00340B73">
        <w:rPr>
          <w:sz w:val="22"/>
        </w:rPr>
        <w:t>/PM</w:t>
      </w:r>
      <w:r w:rsidRPr="00340B73">
        <w:rPr>
          <w:sz w:val="22"/>
          <w:vertAlign w:val="subscript"/>
        </w:rPr>
        <w:t>2.5</w:t>
      </w:r>
      <w:r w:rsidRPr="00340B73">
        <w:rPr>
          <w:sz w:val="22"/>
        </w:rPr>
        <w:t xml:space="preserve"> is based on the recordkeeping required in Specific </w:t>
      </w:r>
      <w:r w:rsidRPr="005150DA">
        <w:rPr>
          <w:sz w:val="22"/>
        </w:rPr>
        <w:t xml:space="preserve">Condition </w:t>
      </w:r>
      <w:r w:rsidR="00645DC3" w:rsidRPr="005150DA">
        <w:rPr>
          <w:b/>
          <w:sz w:val="22"/>
        </w:rPr>
        <w:t>A.3</w:t>
      </w:r>
      <w:r w:rsidR="005150DA" w:rsidRPr="005150DA">
        <w:rPr>
          <w:b/>
          <w:sz w:val="22"/>
        </w:rPr>
        <w:t>1</w:t>
      </w:r>
      <w:r w:rsidR="00645DC3" w:rsidRPr="005150DA">
        <w:rPr>
          <w:b/>
          <w:sz w:val="22"/>
        </w:rPr>
        <w:t>.</w:t>
      </w:r>
      <w:r w:rsidRPr="005150DA">
        <w:rPr>
          <w:sz w:val="22"/>
        </w:rPr>
        <w:t>, the</w:t>
      </w:r>
      <w:r w:rsidRPr="00340B73">
        <w:rPr>
          <w:sz w:val="22"/>
        </w:rPr>
        <w:t xml:space="preserve"> visible emissions standard and the CO/NO</w:t>
      </w:r>
      <w:r w:rsidRPr="00340B73">
        <w:rPr>
          <w:sz w:val="22"/>
          <w:vertAlign w:val="subscript"/>
        </w:rPr>
        <w:t>X</w:t>
      </w:r>
      <w:r w:rsidRPr="00340B73">
        <w:rPr>
          <w:sz w:val="22"/>
        </w:rPr>
        <w:t xml:space="preserve"> continuous monitoring.  [Rule 62-4.070(3), F.A.C.; 0090006-005-AC, Specific Condition A.2</w:t>
      </w:r>
      <w:r w:rsidR="00111A2E">
        <w:rPr>
          <w:sz w:val="22"/>
        </w:rPr>
        <w:t>3</w:t>
      </w:r>
      <w:r>
        <w:rPr>
          <w:sz w:val="22"/>
        </w:rPr>
        <w:t>.</w:t>
      </w:r>
      <w:r w:rsidRPr="00340B73">
        <w:rPr>
          <w:sz w:val="22"/>
        </w:rPr>
        <w:t>]</w:t>
      </w:r>
    </w:p>
    <w:p w:rsidR="00064C28" w:rsidRPr="00340B73" w:rsidRDefault="00533E02" w:rsidP="00064C28">
      <w:pPr>
        <w:tabs>
          <w:tab w:val="left" w:pos="0"/>
        </w:tabs>
        <w:suppressAutoHyphens/>
        <w:spacing w:after="120"/>
        <w:rPr>
          <w:sz w:val="22"/>
        </w:rPr>
      </w:pPr>
      <w:r w:rsidRPr="00533E02">
        <w:rPr>
          <w:b/>
          <w:sz w:val="22"/>
          <w:u w:val="single"/>
        </w:rPr>
        <w:t>Continuous Monitoring Requirements</w:t>
      </w:r>
    </w:p>
    <w:p w:rsidR="00D4390D" w:rsidRPr="00064C28" w:rsidRDefault="00D4390D" w:rsidP="00690C23">
      <w:pPr>
        <w:numPr>
          <w:ilvl w:val="0"/>
          <w:numId w:val="7"/>
        </w:numPr>
        <w:tabs>
          <w:tab w:val="left" w:pos="0"/>
        </w:tabs>
        <w:suppressAutoHyphens/>
        <w:spacing w:after="120"/>
        <w:rPr>
          <w:sz w:val="22"/>
        </w:rPr>
      </w:pPr>
      <w:r w:rsidRPr="00064C28">
        <w:rPr>
          <w:sz w:val="22"/>
          <w:u w:val="single"/>
        </w:rPr>
        <w:t>Continuous Emissions Monitoring System(s) (CEMS)</w:t>
      </w:r>
      <w:r w:rsidR="00064C28" w:rsidRPr="00064C28">
        <w:rPr>
          <w:sz w:val="22"/>
        </w:rPr>
        <w:t>.</w:t>
      </w:r>
      <w:r w:rsidRPr="00064C28">
        <w:rPr>
          <w:sz w:val="22"/>
        </w:rPr>
        <w:t xml:space="preserve">  </w:t>
      </w:r>
      <w:bookmarkStart w:id="14" w:name="CEM"/>
      <w:bookmarkEnd w:id="14"/>
      <w:r w:rsidRPr="00064C28">
        <w:rPr>
          <w:sz w:val="22"/>
        </w:rPr>
        <w:t>The permittee shall calibrate, maintain, and operate CEMS to measure and record the emissions of CO and NO</w:t>
      </w:r>
      <w:r w:rsidRPr="00064C28">
        <w:rPr>
          <w:sz w:val="22"/>
          <w:vertAlign w:val="subscript"/>
        </w:rPr>
        <w:t>X</w:t>
      </w:r>
      <w:r w:rsidRPr="00064C28">
        <w:rPr>
          <w:sz w:val="22"/>
        </w:rPr>
        <w:t xml:space="preserve"> from the combined cycle CTG in a manner sufficient to demonstrate continuous compliance with the CEMS emission standards of this </w:t>
      </w:r>
      <w:r w:rsidR="006B2030">
        <w:rPr>
          <w:sz w:val="22"/>
        </w:rPr>
        <w:t>permit</w:t>
      </w:r>
      <w:r w:rsidRPr="00064C28">
        <w:rPr>
          <w:sz w:val="22"/>
        </w:rPr>
        <w:t>.  Within one working day of discovering emissions in excess of a CO or NO</w:t>
      </w:r>
      <w:r w:rsidRPr="00064C28">
        <w:rPr>
          <w:sz w:val="22"/>
          <w:vertAlign w:val="subscript"/>
        </w:rPr>
        <w:t>X</w:t>
      </w:r>
      <w:r w:rsidRPr="00064C28">
        <w:rPr>
          <w:sz w:val="22"/>
        </w:rPr>
        <w:t xml:space="preserve"> standard (and subject to the specified averaging period), the permittee shall notify the Compliance Authority.</w:t>
      </w:r>
    </w:p>
    <w:p w:rsidR="00D4390D" w:rsidRPr="00064C28" w:rsidRDefault="00D4390D" w:rsidP="00690C23">
      <w:pPr>
        <w:numPr>
          <w:ilvl w:val="0"/>
          <w:numId w:val="15"/>
        </w:numPr>
        <w:tabs>
          <w:tab w:val="left" w:pos="0"/>
        </w:tabs>
        <w:suppressAutoHyphens/>
        <w:spacing w:after="120"/>
        <w:rPr>
          <w:sz w:val="22"/>
        </w:rPr>
      </w:pPr>
      <w:r w:rsidRPr="00064C28">
        <w:rPr>
          <w:i/>
          <w:sz w:val="22"/>
        </w:rPr>
        <w:t>CO Monitors:</w:t>
      </w:r>
      <w:r w:rsidRPr="00064C28">
        <w:rPr>
          <w:sz w:val="22"/>
        </w:rPr>
        <w:t xml:space="preserve">  Quality assurance procedures shall conform to the requirements of 40 CFR 60, Appendix F</w:t>
      </w:r>
      <w:r w:rsidRPr="00064C28">
        <w:rPr>
          <w:sz w:val="22"/>
          <w:szCs w:val="22"/>
        </w:rPr>
        <w:t xml:space="preserve"> </w:t>
      </w:r>
      <w:r w:rsidRPr="00064C28">
        <w:rPr>
          <w:sz w:val="22"/>
        </w:rPr>
        <w:t>or 40 CFR Part 75, and the Data Assessment Report in Section 7 shall be made each calendar quarter, and reported semiannually to the Compliance Authority</w:t>
      </w:r>
      <w:smartTag w:uri="urn:schemas-microsoft-com:office:smarttags" w:element="PersonName">
        <w:r w:rsidRPr="00064C28">
          <w:rPr>
            <w:sz w:val="22"/>
          </w:rPr>
          <w:t>.</w:t>
        </w:r>
      </w:smartTag>
      <w:r w:rsidRPr="00064C28">
        <w:rPr>
          <w:sz w:val="22"/>
        </w:rPr>
        <w:t xml:space="preserve">  The RATA tests required for the CO monitor </w:t>
      </w:r>
      <w:r w:rsidRPr="00064C28">
        <w:rPr>
          <w:sz w:val="22"/>
        </w:rPr>
        <w:lastRenderedPageBreak/>
        <w:t xml:space="preserve">shall be performed using EPA Method 10 in Appendix </w:t>
      </w:r>
      <w:proofErr w:type="gramStart"/>
      <w:r w:rsidRPr="00064C28">
        <w:rPr>
          <w:sz w:val="22"/>
        </w:rPr>
        <w:t>A</w:t>
      </w:r>
      <w:proofErr w:type="gramEnd"/>
      <w:r w:rsidRPr="00064C28">
        <w:rPr>
          <w:sz w:val="22"/>
        </w:rPr>
        <w:t xml:space="preserve"> of 40 CFR 60 and shall be based on a continuous sampling train</w:t>
      </w:r>
      <w:smartTag w:uri="urn:schemas-microsoft-com:office:smarttags" w:element="PersonName">
        <w:r w:rsidRPr="00064C28">
          <w:rPr>
            <w:sz w:val="22"/>
          </w:rPr>
          <w:t>.</w:t>
        </w:r>
      </w:smartTag>
      <w:r w:rsidRPr="00064C28">
        <w:rPr>
          <w:sz w:val="22"/>
        </w:rPr>
        <w:t xml:space="preserve">  The CO monitor span values shall be set appropriately considering the allowable methods of operation and corresponding emission standards</w:t>
      </w:r>
      <w:smartTag w:uri="urn:schemas-microsoft-com:office:smarttags" w:element="PersonName">
        <w:r w:rsidRPr="00064C28">
          <w:rPr>
            <w:sz w:val="22"/>
          </w:rPr>
          <w:t>.</w:t>
        </w:r>
      </w:smartTag>
    </w:p>
    <w:p w:rsidR="00D4390D" w:rsidRPr="00064C28" w:rsidRDefault="00D4390D" w:rsidP="00690C23">
      <w:pPr>
        <w:numPr>
          <w:ilvl w:val="0"/>
          <w:numId w:val="15"/>
        </w:numPr>
        <w:tabs>
          <w:tab w:val="left" w:pos="0"/>
        </w:tabs>
        <w:suppressAutoHyphens/>
        <w:spacing w:after="120"/>
        <w:rPr>
          <w:sz w:val="22"/>
        </w:rPr>
      </w:pPr>
      <w:r w:rsidRPr="00064C28">
        <w:rPr>
          <w:i/>
          <w:sz w:val="22"/>
        </w:rPr>
        <w:t>NO</w:t>
      </w:r>
      <w:r w:rsidRPr="00064C28">
        <w:rPr>
          <w:i/>
          <w:sz w:val="22"/>
          <w:vertAlign w:val="subscript"/>
        </w:rPr>
        <w:t>X</w:t>
      </w:r>
      <w:r w:rsidRPr="00064C28">
        <w:rPr>
          <w:i/>
          <w:sz w:val="22"/>
        </w:rPr>
        <w:t xml:space="preserve"> Monitors:</w:t>
      </w:r>
      <w:r w:rsidRPr="00064C28">
        <w:rPr>
          <w:sz w:val="22"/>
        </w:rPr>
        <w:t xml:space="preserve">  Each NO</w:t>
      </w:r>
      <w:r w:rsidRPr="00064C28">
        <w:rPr>
          <w:sz w:val="22"/>
          <w:vertAlign w:val="subscript"/>
        </w:rPr>
        <w:t>X</w:t>
      </w:r>
      <w:r w:rsidRPr="00064C28">
        <w:rPr>
          <w:sz w:val="22"/>
        </w:rPr>
        <w:t xml:space="preserve"> monitor shall be certified, operated, and maintained in accordance with the requirements of 40 CFR 75.  Record keeping and reporting shall be conducted pursuant to Subparts F and G in 40 CFR 75.  The RATA tests required for the NO</w:t>
      </w:r>
      <w:r w:rsidRPr="00064C28">
        <w:rPr>
          <w:sz w:val="22"/>
          <w:vertAlign w:val="subscript"/>
        </w:rPr>
        <w:t>X</w:t>
      </w:r>
      <w:r w:rsidRPr="00064C28">
        <w:rPr>
          <w:sz w:val="22"/>
        </w:rPr>
        <w:t xml:space="preserve"> monitor shall be performed using EPA Method 20 or 7E in Appendix </w:t>
      </w:r>
      <w:proofErr w:type="gramStart"/>
      <w:r w:rsidRPr="00064C28">
        <w:rPr>
          <w:sz w:val="22"/>
        </w:rPr>
        <w:t>A</w:t>
      </w:r>
      <w:proofErr w:type="gramEnd"/>
      <w:r w:rsidRPr="00064C28">
        <w:rPr>
          <w:sz w:val="22"/>
        </w:rPr>
        <w:t xml:space="preserve"> of 40 CFR 60.  </w:t>
      </w:r>
    </w:p>
    <w:p w:rsidR="00340B73" w:rsidRPr="00064C28" w:rsidRDefault="00D4390D" w:rsidP="00690C23">
      <w:pPr>
        <w:numPr>
          <w:ilvl w:val="0"/>
          <w:numId w:val="15"/>
        </w:numPr>
        <w:tabs>
          <w:tab w:val="left" w:pos="0"/>
        </w:tabs>
        <w:suppressAutoHyphens/>
        <w:spacing w:after="120"/>
        <w:rPr>
          <w:sz w:val="22"/>
        </w:rPr>
      </w:pPr>
      <w:r w:rsidRPr="00064C28">
        <w:rPr>
          <w:i/>
          <w:iCs/>
          <w:sz w:val="22"/>
        </w:rPr>
        <w:t>Diluent Monitors:</w:t>
      </w:r>
      <w:r w:rsidRPr="00064C28">
        <w:rPr>
          <w:sz w:val="22"/>
        </w:rPr>
        <w:t xml:space="preserve">  The oxygen (O</w:t>
      </w:r>
      <w:r w:rsidRPr="00064C28">
        <w:rPr>
          <w:sz w:val="22"/>
          <w:vertAlign w:val="subscript"/>
        </w:rPr>
        <w:t>2</w:t>
      </w:r>
      <w:r w:rsidRPr="00064C28">
        <w:rPr>
          <w:sz w:val="22"/>
        </w:rPr>
        <w:t>) or carbon dioxide (CO</w:t>
      </w:r>
      <w:r w:rsidRPr="00064C28">
        <w:rPr>
          <w:sz w:val="22"/>
          <w:vertAlign w:val="subscript"/>
        </w:rPr>
        <w:t>2</w:t>
      </w:r>
      <w:r w:rsidRPr="00064C28">
        <w:rPr>
          <w:sz w:val="22"/>
        </w:rPr>
        <w:t>) content of the flue gas shall be monitored at the location where CO and NO</w:t>
      </w:r>
      <w:r w:rsidRPr="00064C28">
        <w:rPr>
          <w:sz w:val="22"/>
          <w:vertAlign w:val="subscript"/>
        </w:rPr>
        <w:t>X</w:t>
      </w:r>
      <w:r w:rsidRPr="00064C28">
        <w:rPr>
          <w:sz w:val="22"/>
        </w:rPr>
        <w:t xml:space="preserve"> are monitored to correct the measured emissions rates to 15% oxygen.  If a CO</w:t>
      </w:r>
      <w:r w:rsidRPr="00064C28">
        <w:rPr>
          <w:sz w:val="22"/>
          <w:vertAlign w:val="subscript"/>
        </w:rPr>
        <w:t>2</w:t>
      </w:r>
      <w:r w:rsidRPr="00064C28">
        <w:rPr>
          <w:sz w:val="22"/>
        </w:rPr>
        <w:t xml:space="preserve"> monitor is installed, the oxygen content of the flue gas shall be calculated using F-factors that are appropriate for the fuel fired.  Each monitor shall comply with the performance and quality assurance requirements of 40 CFR 75.</w:t>
      </w:r>
    </w:p>
    <w:p w:rsidR="00064C28" w:rsidRPr="00064C28" w:rsidRDefault="00064C28" w:rsidP="00F036FC">
      <w:pPr>
        <w:suppressAutoHyphens/>
        <w:spacing w:after="120"/>
        <w:ind w:left="360"/>
        <w:rPr>
          <w:sz w:val="22"/>
        </w:rPr>
      </w:pPr>
      <w:r>
        <w:rPr>
          <w:sz w:val="22"/>
        </w:rPr>
        <w:t>[</w:t>
      </w:r>
      <w:r w:rsidRPr="00340B73">
        <w:rPr>
          <w:sz w:val="22"/>
        </w:rPr>
        <w:t xml:space="preserve">0090006-005-AC, Specific Condition </w:t>
      </w:r>
      <w:proofErr w:type="gramStart"/>
      <w:r w:rsidRPr="00340B73">
        <w:rPr>
          <w:sz w:val="22"/>
        </w:rPr>
        <w:t>A.2</w:t>
      </w:r>
      <w:r>
        <w:rPr>
          <w:sz w:val="22"/>
        </w:rPr>
        <w:t>4.;</w:t>
      </w:r>
      <w:proofErr w:type="gramEnd"/>
      <w:r>
        <w:rPr>
          <w:sz w:val="22"/>
        </w:rPr>
        <w:t xml:space="preserve"> </w:t>
      </w:r>
      <w:r w:rsidRPr="00064C28">
        <w:rPr>
          <w:sz w:val="22"/>
        </w:rPr>
        <w:t>0090006-00</w:t>
      </w:r>
      <w:r>
        <w:rPr>
          <w:sz w:val="22"/>
        </w:rPr>
        <w:t>7</w:t>
      </w:r>
      <w:r w:rsidRPr="00064C28">
        <w:rPr>
          <w:sz w:val="22"/>
        </w:rPr>
        <w:t xml:space="preserve">-AC, Specific Condition </w:t>
      </w:r>
      <w:r>
        <w:rPr>
          <w:sz w:val="22"/>
        </w:rPr>
        <w:t>1</w:t>
      </w:r>
      <w:r w:rsidRPr="00064C28">
        <w:rPr>
          <w:sz w:val="22"/>
        </w:rPr>
        <w:t>.]</w:t>
      </w:r>
    </w:p>
    <w:p w:rsidR="00C96639" w:rsidRPr="00C96639" w:rsidRDefault="00C96639" w:rsidP="00690C23">
      <w:pPr>
        <w:numPr>
          <w:ilvl w:val="0"/>
          <w:numId w:val="7"/>
        </w:numPr>
        <w:tabs>
          <w:tab w:val="left" w:pos="0"/>
        </w:tabs>
        <w:suppressAutoHyphens/>
        <w:spacing w:after="120"/>
        <w:rPr>
          <w:sz w:val="22"/>
        </w:rPr>
      </w:pPr>
      <w:r w:rsidRPr="00C96639">
        <w:rPr>
          <w:sz w:val="22"/>
          <w:u w:val="single"/>
        </w:rPr>
        <w:t>CEMS Data Requirements</w:t>
      </w:r>
      <w:r w:rsidRPr="00C96639">
        <w:rPr>
          <w:sz w:val="22"/>
        </w:rPr>
        <w:t>:</w:t>
      </w:r>
    </w:p>
    <w:p w:rsidR="00C96639" w:rsidRPr="00C96639" w:rsidRDefault="00C96639" w:rsidP="00690C23">
      <w:pPr>
        <w:numPr>
          <w:ilvl w:val="2"/>
          <w:numId w:val="15"/>
        </w:numPr>
        <w:tabs>
          <w:tab w:val="clear" w:pos="2220"/>
          <w:tab w:val="left" w:pos="0"/>
          <w:tab w:val="num" w:pos="720"/>
        </w:tabs>
        <w:suppressAutoHyphens/>
        <w:spacing w:after="120"/>
        <w:ind w:left="1080"/>
        <w:rPr>
          <w:sz w:val="22"/>
        </w:rPr>
      </w:pPr>
      <w:r w:rsidRPr="00C96639">
        <w:rPr>
          <w:i/>
          <w:sz w:val="22"/>
        </w:rPr>
        <w:t>Data Collection</w:t>
      </w:r>
      <w:r w:rsidRPr="00C96639">
        <w:rPr>
          <w:sz w:val="22"/>
        </w:rPr>
        <w:t>:  Emissions shall be monitored and recorded at all times including startup, operation, shutdown, and malfunction except for continuous monitoring system breakdowns, repairs, calibration checks, and zero and span adjustments.  The CEMS shall be designed and operated to sample, analyze, and record data evenly spaced over an hour.  If the CEMS measures concentration on a wet basis, the CEM system shall include provisions to determine the moisture content of the exhaust gas and an algorithm to enable correction of the monitoring results to a dry basis (0% moisture).  Alternatively, the owner or operator may develop through manual stack test measurements a curve of moisture contents in the exhaust gas versus load for each allowable fuel, and use these typical values in an algorithm to enable correction of the monitoring results to a dry basis (0% moisture).  Final results of the CEMS shall be expressed as ppmvd corrected to 15% oxygen.  The CEMS shall be used to demonstrate compliance with the CEMS emission standards for CO and NO</w:t>
      </w:r>
      <w:r w:rsidRPr="00C96639">
        <w:rPr>
          <w:sz w:val="22"/>
          <w:vertAlign w:val="subscript"/>
        </w:rPr>
        <w:t>X</w:t>
      </w:r>
      <w:r w:rsidRPr="00C96639">
        <w:rPr>
          <w:sz w:val="22"/>
        </w:rPr>
        <w:t xml:space="preserve"> as specified in this permit.  For purposes of determining compliance with the CEMS emissions standards of this permit, missing (or excluded) data shall not be substituted.  Upon request by the Department, the CEMS emission rates shall be corrected to International Organization of Standardization (ISO) conditions.</w:t>
      </w:r>
    </w:p>
    <w:p w:rsidR="00C96639" w:rsidRPr="00C96639" w:rsidRDefault="00C96639" w:rsidP="00690C23">
      <w:pPr>
        <w:numPr>
          <w:ilvl w:val="2"/>
          <w:numId w:val="15"/>
        </w:numPr>
        <w:tabs>
          <w:tab w:val="clear" w:pos="2220"/>
          <w:tab w:val="left" w:pos="0"/>
          <w:tab w:val="num" w:pos="720"/>
        </w:tabs>
        <w:suppressAutoHyphens/>
        <w:spacing w:after="120"/>
        <w:ind w:left="1080"/>
        <w:rPr>
          <w:sz w:val="22"/>
        </w:rPr>
      </w:pPr>
      <w:r w:rsidRPr="00C96639">
        <w:rPr>
          <w:i/>
          <w:sz w:val="22"/>
        </w:rPr>
        <w:t>Valid Hour</w:t>
      </w:r>
      <w:r w:rsidRPr="00C96639">
        <w:rPr>
          <w:sz w:val="22"/>
        </w:rPr>
        <w:t>:  Hourly average values shall begin at the top of each hour.  Each hourly average value shall be computed using at least one data point in each fifteen-minute quadrant of an hour, where the unit combusted fuel during that quadrant of an hour.  Notwithstanding this requirement, an hourly value shall be computed from at least two data points separated by a minimum of 15 minutes (where the unit operates for more than one quadrant of an hour).  If less than two such data points are available, the hourly average value is not valid.  An hour in which any oil is fired is attributed towards compliance with the permit standards for oil firing.  The permittee shall use all valid measurements or data points collected during an hour to calculate the hourly average values.</w:t>
      </w:r>
    </w:p>
    <w:p w:rsidR="00C96639" w:rsidRPr="00C96639" w:rsidRDefault="00C96639" w:rsidP="00690C23">
      <w:pPr>
        <w:numPr>
          <w:ilvl w:val="2"/>
          <w:numId w:val="15"/>
        </w:numPr>
        <w:tabs>
          <w:tab w:val="clear" w:pos="2220"/>
          <w:tab w:val="left" w:pos="0"/>
          <w:tab w:val="num" w:pos="720"/>
        </w:tabs>
        <w:suppressAutoHyphens/>
        <w:spacing w:after="120"/>
        <w:ind w:left="1080"/>
        <w:rPr>
          <w:sz w:val="22"/>
        </w:rPr>
      </w:pPr>
      <w:r w:rsidRPr="00C96639">
        <w:rPr>
          <w:i/>
          <w:iCs/>
          <w:sz w:val="22"/>
        </w:rPr>
        <w:t>30-Unit Operating Day Rolling Averages</w:t>
      </w:r>
      <w:r w:rsidRPr="00C96639">
        <w:rPr>
          <w:sz w:val="22"/>
        </w:rPr>
        <w:t xml:space="preserve">:  Compliance shall be determined after each operating day by calculating the arithmetic average of all the valid hourly averages from that operating day and the prior 29 operating days.  For purposes of determining compliance with the 30-unit operating day rolling CEMS standards, the missing data substitution methodology of 40 CFR Part 75, subpart D, shall not be utilized.  Instead, the 30-unit operating day rolling average shall be determined using the remaining hourly data in the 30-day rolling period.  </w:t>
      </w:r>
    </w:p>
    <w:p w:rsidR="00C96639" w:rsidRPr="00C96639" w:rsidRDefault="00C96639" w:rsidP="00F036FC">
      <w:pPr>
        <w:suppressAutoHyphens/>
        <w:spacing w:after="120"/>
        <w:ind w:left="360"/>
        <w:rPr>
          <w:sz w:val="22"/>
        </w:rPr>
      </w:pPr>
      <w:r w:rsidRPr="00C96639">
        <w:rPr>
          <w:i/>
          <w:iCs/>
          <w:sz w:val="22"/>
        </w:rPr>
        <w:t>{Permitting Note:  There may be more than one 30-unit operating day compliance demonstration required for CO and NO</w:t>
      </w:r>
      <w:r w:rsidRPr="00C96639">
        <w:rPr>
          <w:i/>
          <w:iCs/>
          <w:sz w:val="22"/>
          <w:vertAlign w:val="subscript"/>
        </w:rPr>
        <w:t>X</w:t>
      </w:r>
      <w:r w:rsidRPr="00C96639">
        <w:rPr>
          <w:i/>
          <w:iCs/>
          <w:sz w:val="22"/>
        </w:rPr>
        <w:t xml:space="preserve"> emissions depending on the use of alternate fuels.}</w:t>
      </w:r>
    </w:p>
    <w:p w:rsidR="00C96639" w:rsidRPr="00C96639" w:rsidRDefault="00C96639" w:rsidP="00690C23">
      <w:pPr>
        <w:numPr>
          <w:ilvl w:val="2"/>
          <w:numId w:val="15"/>
        </w:numPr>
        <w:tabs>
          <w:tab w:val="clear" w:pos="2220"/>
          <w:tab w:val="left" w:pos="0"/>
          <w:tab w:val="num" w:pos="720"/>
        </w:tabs>
        <w:suppressAutoHyphens/>
        <w:spacing w:after="120"/>
        <w:ind w:left="1080"/>
        <w:rPr>
          <w:sz w:val="22"/>
        </w:rPr>
      </w:pPr>
      <w:r w:rsidRPr="00C96639">
        <w:rPr>
          <w:i/>
          <w:sz w:val="22"/>
        </w:rPr>
        <w:t>Data Exclusion:</w:t>
      </w:r>
      <w:r w:rsidRPr="00C96639">
        <w:rPr>
          <w:sz w:val="22"/>
        </w:rPr>
        <w:t xml:space="preserve">  Each CEMS shall monitor and record emissions during all operations including episodes of startup, shutdown, malfunction, fuel switches and DLN tuning.  Some of the CEMS </w:t>
      </w:r>
      <w:r w:rsidRPr="00C96639">
        <w:rPr>
          <w:sz w:val="22"/>
        </w:rPr>
        <w:lastRenderedPageBreak/>
        <w:t xml:space="preserve">emissions data recorded during these episodes may be excluded from the corresponding CEMS compliance demonstration subject to the provisions of </w:t>
      </w:r>
      <w:r w:rsidR="00B41781">
        <w:rPr>
          <w:sz w:val="22"/>
        </w:rPr>
        <w:t xml:space="preserve">Specific </w:t>
      </w:r>
      <w:r w:rsidRPr="00C96639">
        <w:rPr>
          <w:sz w:val="22"/>
        </w:rPr>
        <w:t>Condition</w:t>
      </w:r>
      <w:r w:rsidR="00B41781">
        <w:rPr>
          <w:sz w:val="22"/>
        </w:rPr>
        <w:t>s</w:t>
      </w:r>
      <w:r w:rsidRPr="00C96639">
        <w:rPr>
          <w:sz w:val="22"/>
        </w:rPr>
        <w:t xml:space="preserve"> </w:t>
      </w:r>
      <w:r w:rsidR="00B41781" w:rsidRPr="00B41781">
        <w:rPr>
          <w:b/>
          <w:sz w:val="22"/>
        </w:rPr>
        <w:t>A.</w:t>
      </w:r>
      <w:r w:rsidRPr="00B41781">
        <w:rPr>
          <w:b/>
          <w:sz w:val="22"/>
        </w:rPr>
        <w:t>15</w:t>
      </w:r>
      <w:r w:rsidR="00B41781" w:rsidRPr="00B41781">
        <w:rPr>
          <w:b/>
          <w:sz w:val="22"/>
        </w:rPr>
        <w:t>.</w:t>
      </w:r>
      <w:r w:rsidRPr="00C96639">
        <w:rPr>
          <w:sz w:val="22"/>
        </w:rPr>
        <w:t xml:space="preserve"> </w:t>
      </w:r>
      <w:proofErr w:type="gramStart"/>
      <w:r w:rsidRPr="00C96639">
        <w:rPr>
          <w:sz w:val="22"/>
        </w:rPr>
        <w:t>and</w:t>
      </w:r>
      <w:proofErr w:type="gramEnd"/>
      <w:r w:rsidRPr="00C96639">
        <w:rPr>
          <w:sz w:val="22"/>
        </w:rPr>
        <w:t xml:space="preserve"> </w:t>
      </w:r>
      <w:r w:rsidR="00B41781" w:rsidRPr="00B41781">
        <w:rPr>
          <w:b/>
          <w:sz w:val="22"/>
        </w:rPr>
        <w:t>A.</w:t>
      </w:r>
      <w:r w:rsidRPr="00B41781">
        <w:rPr>
          <w:b/>
          <w:sz w:val="22"/>
        </w:rPr>
        <w:t>17</w:t>
      </w:r>
      <w:r w:rsidR="00B41781" w:rsidRPr="00B41781">
        <w:rPr>
          <w:b/>
          <w:sz w:val="22"/>
        </w:rPr>
        <w:t>.</w:t>
      </w:r>
      <w:r w:rsidRPr="00C96639">
        <w:rPr>
          <w:sz w:val="22"/>
        </w:rPr>
        <w:t xml:space="preserve">  All periods of data excluded shall be consecutive for each such episode and only data obtained during the described episodes (startup, shutdown, malfunction, fuel switches, DLN tuning) may be used for the appropriate exclusion periods.  The permittee shall minimize the duration of data excluded for such episodes to the extent practicable.  Data recorded during such episodes shall not be excluded if the episode was caused entirely or in part by poor maintenance, poor operation, or any other equipment or process failure, which may reasonably be prevented.  Best operational practices shall be used to minimize hourly emissions that occur during such episodes.  Emissions of any quantity or duration that occur entirely or in part from poor maintenance, poor operation, or any other equipment or process failure, which may reasonably be prevented, shall be prohibited.</w:t>
      </w:r>
      <w:r w:rsidRPr="00C96639">
        <w:rPr>
          <w:i/>
          <w:sz w:val="22"/>
        </w:rPr>
        <w:t xml:space="preserve"> </w:t>
      </w:r>
    </w:p>
    <w:p w:rsidR="00C96639" w:rsidRPr="00C96639" w:rsidRDefault="00C96639" w:rsidP="00690C23">
      <w:pPr>
        <w:numPr>
          <w:ilvl w:val="2"/>
          <w:numId w:val="15"/>
        </w:numPr>
        <w:tabs>
          <w:tab w:val="clear" w:pos="2220"/>
          <w:tab w:val="left" w:pos="0"/>
          <w:tab w:val="num" w:pos="720"/>
        </w:tabs>
        <w:suppressAutoHyphens/>
        <w:spacing w:after="120"/>
        <w:ind w:left="1080"/>
        <w:rPr>
          <w:sz w:val="22"/>
        </w:rPr>
      </w:pPr>
      <w:r w:rsidRPr="00C96639">
        <w:rPr>
          <w:i/>
          <w:sz w:val="22"/>
        </w:rPr>
        <w:t>Data Exclusion during Installation of Oxidation Catalyst:</w:t>
      </w:r>
      <w:r w:rsidRPr="00C96639">
        <w:rPr>
          <w:sz w:val="22"/>
        </w:rPr>
        <w:t xml:space="preserve">  The permittee may exclude CO CEMS data in excess of the 8.0 ppmvd @15% O</w:t>
      </w:r>
      <w:r w:rsidRPr="00C96639">
        <w:rPr>
          <w:sz w:val="22"/>
          <w:vertAlign w:val="subscript"/>
        </w:rPr>
        <w:t>2</w:t>
      </w:r>
      <w:r w:rsidRPr="00C96639">
        <w:rPr>
          <w:sz w:val="22"/>
        </w:rPr>
        <w:t xml:space="preserve"> from the 30 operating day rolling average calculation during the installation of the oxidation catalyst (which shall not exceed 12 months) provided all reasonable efforts are used to minimize such emissions.  However, all CEMS data must be included when determining whether there is a net emission increase [as defined in Section 62-210</w:t>
      </w:r>
      <w:smartTag w:uri="urn:schemas-microsoft-com:office:smarttags" w:element="PersonName">
        <w:r w:rsidRPr="00C96639">
          <w:rPr>
            <w:sz w:val="22"/>
          </w:rPr>
          <w:t>.</w:t>
        </w:r>
      </w:smartTag>
      <w:r w:rsidRPr="00C96639">
        <w:rPr>
          <w:sz w:val="22"/>
        </w:rPr>
        <w:t>200 (definitions), F</w:t>
      </w:r>
      <w:smartTag w:uri="urn:schemas-microsoft-com:office:smarttags" w:element="PersonName">
        <w:r w:rsidRPr="00C96639">
          <w:rPr>
            <w:sz w:val="22"/>
          </w:rPr>
          <w:t>.</w:t>
        </w:r>
      </w:smartTag>
      <w:r w:rsidRPr="00C96639">
        <w:rPr>
          <w:sz w:val="22"/>
        </w:rPr>
        <w:t>A</w:t>
      </w:r>
      <w:smartTag w:uri="urn:schemas-microsoft-com:office:smarttags" w:element="PersonName">
        <w:r w:rsidRPr="00C96639">
          <w:rPr>
            <w:sz w:val="22"/>
          </w:rPr>
          <w:t>.</w:t>
        </w:r>
      </w:smartTag>
      <w:r w:rsidRPr="00C96639">
        <w:rPr>
          <w:sz w:val="22"/>
        </w:rPr>
        <w:t>C</w:t>
      </w:r>
      <w:smartTag w:uri="urn:schemas-microsoft-com:office:smarttags" w:element="PersonName">
        <w:r w:rsidRPr="00C96639">
          <w:rPr>
            <w:sz w:val="22"/>
          </w:rPr>
          <w:t>.</w:t>
        </w:r>
      </w:smartTag>
      <w:r w:rsidRPr="00C96639">
        <w:rPr>
          <w:sz w:val="22"/>
        </w:rPr>
        <w:t xml:space="preserve">] of CO greater or equal to the significant emissions rate of 100 tons per year.  </w:t>
      </w:r>
    </w:p>
    <w:p w:rsidR="00C96639" w:rsidRPr="00C96639" w:rsidRDefault="00C96639" w:rsidP="00690C23">
      <w:pPr>
        <w:numPr>
          <w:ilvl w:val="2"/>
          <w:numId w:val="15"/>
        </w:numPr>
        <w:tabs>
          <w:tab w:val="clear" w:pos="2220"/>
          <w:tab w:val="left" w:pos="0"/>
          <w:tab w:val="num" w:pos="720"/>
        </w:tabs>
        <w:suppressAutoHyphens/>
        <w:spacing w:after="120"/>
        <w:ind w:left="1080"/>
        <w:rPr>
          <w:sz w:val="22"/>
        </w:rPr>
      </w:pPr>
      <w:r w:rsidRPr="00C96639">
        <w:rPr>
          <w:i/>
          <w:sz w:val="22"/>
        </w:rPr>
        <w:t>Availability</w:t>
      </w:r>
      <w:r w:rsidRPr="00C96639">
        <w:rPr>
          <w:sz w:val="22"/>
        </w:rPr>
        <w:t>:  Monitor availability for the CEMS shall be 95% or greater in any calendar quarter.  The quarterly excess emissions report shall be used to demonstrate monitor availability.  In the event 95% availability is not achieved, the permittee shall provide the Department with a report identifying the problems in achieving 95% availability and a plan of corrective actions that will be taken to achieve 95% availability.  The permittee shall implement the reported corrective actions within the next calendar quarter.  Failure to take corrective actions or continued failure to achieve the minimum monitor availability shall be violations of this permit, except as otherwise authorized by the Department’s Compliance Authority.</w:t>
      </w:r>
    </w:p>
    <w:p w:rsidR="00064C28" w:rsidRDefault="00C96639" w:rsidP="00C96639">
      <w:pPr>
        <w:tabs>
          <w:tab w:val="left" w:pos="0"/>
        </w:tabs>
        <w:suppressAutoHyphens/>
        <w:spacing w:after="120"/>
        <w:ind w:left="360"/>
        <w:rPr>
          <w:sz w:val="22"/>
        </w:rPr>
      </w:pPr>
      <w:r w:rsidRPr="00C96639">
        <w:rPr>
          <w:sz w:val="22"/>
        </w:rPr>
        <w:t>[Rule 62-297.520, F.A.C.; 40 CFR 60.7(a</w:t>
      </w:r>
      <w:proofErr w:type="gramStart"/>
      <w:r w:rsidRPr="00C96639">
        <w:rPr>
          <w:sz w:val="22"/>
        </w:rPr>
        <w:t>)(</w:t>
      </w:r>
      <w:proofErr w:type="gramEnd"/>
      <w:r w:rsidRPr="00C96639">
        <w:rPr>
          <w:sz w:val="22"/>
        </w:rPr>
        <w:t>5) and 40 CFR 60.13; 40 CFR Part 51, Appendix P; 40 CFR 60, Appendix B - Performance Specifications; 40 CFR 60, Appendix F - Quality Assurance Procedures; and Rules 62-4.070(3), F.A.C.</w:t>
      </w:r>
      <w:r w:rsidR="00963851" w:rsidRPr="00963851">
        <w:rPr>
          <w:sz w:val="22"/>
        </w:rPr>
        <w:t xml:space="preserve"> [0090006-005-AC, Specific Condition A.2</w:t>
      </w:r>
      <w:r w:rsidR="00963851">
        <w:rPr>
          <w:sz w:val="22"/>
        </w:rPr>
        <w:t>5.</w:t>
      </w:r>
      <w:r w:rsidRPr="00C96639">
        <w:rPr>
          <w:sz w:val="22"/>
        </w:rPr>
        <w:t>]</w:t>
      </w:r>
    </w:p>
    <w:p w:rsidR="00340B73" w:rsidRPr="00127192" w:rsidRDefault="00127192" w:rsidP="00690C23">
      <w:pPr>
        <w:numPr>
          <w:ilvl w:val="0"/>
          <w:numId w:val="7"/>
        </w:numPr>
        <w:tabs>
          <w:tab w:val="left" w:pos="0"/>
        </w:tabs>
        <w:suppressAutoHyphens/>
        <w:spacing w:after="120"/>
        <w:rPr>
          <w:sz w:val="22"/>
        </w:rPr>
      </w:pPr>
      <w:r w:rsidRPr="00127192">
        <w:rPr>
          <w:sz w:val="22"/>
          <w:u w:val="single"/>
        </w:rPr>
        <w:t>Ammonia Monitoring Requirements</w:t>
      </w:r>
      <w:r w:rsidRPr="00127192">
        <w:rPr>
          <w:sz w:val="22"/>
        </w:rPr>
        <w:t>.  In accordance with the manufacturer’s specifications, the permittee shall calibrate, operate and maintain an ammonia flow meter to measure and record the ammonia injection rate to the SCR system by the time of the initial compliance tests.  The permittee shall document and periodically update the general range of ammonia flow rates required to meet permitted emissions levels over the range of load conditions allowed by this permit by comparing NO</w:t>
      </w:r>
      <w:r w:rsidRPr="00127192">
        <w:rPr>
          <w:sz w:val="22"/>
          <w:vertAlign w:val="subscript"/>
        </w:rPr>
        <w:t>X</w:t>
      </w:r>
      <w:r w:rsidRPr="00127192">
        <w:rPr>
          <w:sz w:val="22"/>
        </w:rPr>
        <w:t xml:space="preserve"> emissions recorded by the CEM system with ammonia flow rates recorded using the ammonia flow meter.  During NO</w:t>
      </w:r>
      <w:r w:rsidRPr="00127192">
        <w:rPr>
          <w:sz w:val="22"/>
          <w:vertAlign w:val="subscript"/>
        </w:rPr>
        <w:t>X</w:t>
      </w:r>
      <w:r w:rsidRPr="00127192">
        <w:rPr>
          <w:sz w:val="22"/>
        </w:rPr>
        <w:t xml:space="preserve"> monitor downtimes or malfunctions, the permittee shall operate at the ammonia flow rate and, as applicable for fuel oil firing, the water-to-fuel ratio, that are consistent with the documented flow rate for the combustion turbine load condition.  [Rules 62-4.070(3), F.A.C.</w:t>
      </w:r>
      <w:r w:rsidR="002340BD">
        <w:rPr>
          <w:sz w:val="22"/>
        </w:rPr>
        <w:t>;</w:t>
      </w:r>
      <w:r w:rsidRPr="00127192">
        <w:rPr>
          <w:sz w:val="22"/>
        </w:rPr>
        <w:t xml:space="preserve"> 0090006-005-AC, Specific Condition A.26.]</w:t>
      </w:r>
    </w:p>
    <w:p w:rsidR="0048188C" w:rsidRDefault="000E5963" w:rsidP="0048188C">
      <w:pPr>
        <w:tabs>
          <w:tab w:val="left" w:pos="0"/>
        </w:tabs>
        <w:suppressAutoHyphens/>
        <w:spacing w:after="120"/>
        <w:rPr>
          <w:b/>
          <w:sz w:val="22"/>
          <w:u w:val="single"/>
        </w:rPr>
      </w:pPr>
      <w:r w:rsidRPr="000E5963">
        <w:rPr>
          <w:b/>
          <w:sz w:val="22"/>
          <w:u w:val="single"/>
        </w:rPr>
        <w:t>Recordkeeping and Reporting Requirements</w:t>
      </w:r>
    </w:p>
    <w:p w:rsidR="006E3F7E" w:rsidRPr="000677C4" w:rsidRDefault="006E3F7E" w:rsidP="00A6015C">
      <w:pPr>
        <w:numPr>
          <w:ilvl w:val="0"/>
          <w:numId w:val="7"/>
        </w:numPr>
        <w:tabs>
          <w:tab w:val="clear" w:pos="360"/>
          <w:tab w:val="left" w:pos="0"/>
        </w:tabs>
        <w:suppressAutoHyphens/>
        <w:spacing w:before="120" w:after="120"/>
        <w:rPr>
          <w:sz w:val="22"/>
        </w:rPr>
      </w:pPr>
      <w:r w:rsidRPr="000677C4">
        <w:rPr>
          <w:sz w:val="22"/>
          <w:u w:val="single"/>
        </w:rPr>
        <w:t>Reporting Schedule</w:t>
      </w:r>
      <w:r w:rsidRPr="000677C4">
        <w:rPr>
          <w:sz w:val="22"/>
        </w:rPr>
        <w:t xml:space="preserve">.  The following reports and notifications shall be submitted to the Compliance Authority:  </w:t>
      </w:r>
    </w:p>
    <w:tbl>
      <w:tblPr>
        <w:tblW w:w="4773" w:type="pct"/>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8"/>
        <w:gridCol w:w="2490"/>
        <w:gridCol w:w="2915"/>
      </w:tblGrid>
      <w:tr w:rsidR="006E3F7E" w:rsidRPr="000677C4" w:rsidTr="00F036FC">
        <w:tc>
          <w:tcPr>
            <w:tcW w:w="4319" w:type="dxa"/>
            <w:tcBorders>
              <w:top w:val="single" w:sz="4" w:space="0" w:color="auto"/>
              <w:left w:val="single" w:sz="4" w:space="0" w:color="auto"/>
              <w:bottom w:val="single" w:sz="4" w:space="0" w:color="auto"/>
              <w:right w:val="single" w:sz="4" w:space="0" w:color="auto"/>
            </w:tcBorders>
            <w:shd w:val="clear" w:color="auto" w:fill="auto"/>
            <w:vAlign w:val="center"/>
          </w:tcPr>
          <w:p w:rsidR="006E3F7E" w:rsidRPr="000677C4" w:rsidRDefault="006E3F7E" w:rsidP="006E3F7E">
            <w:pPr>
              <w:tabs>
                <w:tab w:val="left" w:pos="0"/>
              </w:tabs>
              <w:suppressAutoHyphens/>
              <w:spacing w:after="120"/>
              <w:rPr>
                <w:b/>
                <w:sz w:val="22"/>
              </w:rPr>
            </w:pPr>
            <w:r w:rsidRPr="000677C4">
              <w:rPr>
                <w:b/>
                <w:sz w:val="22"/>
              </w:rPr>
              <w:t>Report</w:t>
            </w:r>
          </w:p>
        </w:tc>
        <w:tc>
          <w:tcPr>
            <w:tcW w:w="2538" w:type="dxa"/>
            <w:tcBorders>
              <w:top w:val="single" w:sz="4" w:space="0" w:color="auto"/>
              <w:left w:val="single" w:sz="4" w:space="0" w:color="auto"/>
              <w:bottom w:val="single" w:sz="4" w:space="0" w:color="auto"/>
              <w:right w:val="single" w:sz="4" w:space="0" w:color="auto"/>
            </w:tcBorders>
            <w:shd w:val="clear" w:color="auto" w:fill="auto"/>
            <w:vAlign w:val="center"/>
          </w:tcPr>
          <w:p w:rsidR="006E3F7E" w:rsidRPr="000677C4" w:rsidRDefault="006E3F7E" w:rsidP="006E3F7E">
            <w:pPr>
              <w:tabs>
                <w:tab w:val="left" w:pos="0"/>
              </w:tabs>
              <w:suppressAutoHyphens/>
              <w:spacing w:after="120"/>
              <w:rPr>
                <w:b/>
                <w:sz w:val="22"/>
              </w:rPr>
            </w:pPr>
            <w:r w:rsidRPr="000677C4">
              <w:rPr>
                <w:b/>
                <w:sz w:val="22"/>
              </w:rPr>
              <w:t>Reporting Deadline</w:t>
            </w:r>
          </w:p>
        </w:tc>
        <w:tc>
          <w:tcPr>
            <w:tcW w:w="2971" w:type="dxa"/>
            <w:tcBorders>
              <w:top w:val="single" w:sz="4" w:space="0" w:color="auto"/>
              <w:left w:val="single" w:sz="4" w:space="0" w:color="auto"/>
              <w:bottom w:val="single" w:sz="4" w:space="0" w:color="auto"/>
              <w:right w:val="single" w:sz="4" w:space="0" w:color="auto"/>
            </w:tcBorders>
            <w:shd w:val="clear" w:color="auto" w:fill="auto"/>
            <w:vAlign w:val="center"/>
          </w:tcPr>
          <w:p w:rsidR="006E3F7E" w:rsidRPr="000677C4" w:rsidRDefault="006E3F7E" w:rsidP="006E3F7E">
            <w:pPr>
              <w:tabs>
                <w:tab w:val="left" w:pos="0"/>
              </w:tabs>
              <w:suppressAutoHyphens/>
              <w:spacing w:after="120"/>
              <w:rPr>
                <w:b/>
                <w:sz w:val="22"/>
              </w:rPr>
            </w:pPr>
            <w:r w:rsidRPr="000677C4">
              <w:rPr>
                <w:b/>
                <w:sz w:val="22"/>
              </w:rPr>
              <w:t>Related Condition(s)</w:t>
            </w:r>
          </w:p>
        </w:tc>
      </w:tr>
      <w:tr w:rsidR="006E3F7E" w:rsidRPr="000677C4" w:rsidTr="00F036FC">
        <w:tc>
          <w:tcPr>
            <w:tcW w:w="4319" w:type="dxa"/>
            <w:tcBorders>
              <w:top w:val="single" w:sz="4" w:space="0" w:color="auto"/>
              <w:bottom w:val="single" w:sz="4" w:space="0" w:color="auto"/>
            </w:tcBorders>
            <w:vAlign w:val="center"/>
          </w:tcPr>
          <w:p w:rsidR="006E3F7E" w:rsidRPr="000677C4" w:rsidRDefault="000677C4" w:rsidP="006E3F7E">
            <w:pPr>
              <w:tabs>
                <w:tab w:val="left" w:pos="0"/>
              </w:tabs>
              <w:suppressAutoHyphens/>
              <w:spacing w:after="120"/>
              <w:rPr>
                <w:sz w:val="22"/>
              </w:rPr>
            </w:pPr>
            <w:r w:rsidRPr="000677C4">
              <w:rPr>
                <w:sz w:val="22"/>
              </w:rPr>
              <w:t>Monthly Operations Summary</w:t>
            </w:r>
          </w:p>
        </w:tc>
        <w:tc>
          <w:tcPr>
            <w:tcW w:w="2538" w:type="dxa"/>
            <w:tcBorders>
              <w:top w:val="single" w:sz="4" w:space="0" w:color="auto"/>
              <w:bottom w:val="single" w:sz="4" w:space="0" w:color="auto"/>
            </w:tcBorders>
            <w:vAlign w:val="center"/>
          </w:tcPr>
          <w:p w:rsidR="006E3F7E" w:rsidRPr="000677C4" w:rsidRDefault="006E3F7E" w:rsidP="006E3F7E">
            <w:pPr>
              <w:tabs>
                <w:tab w:val="left" w:pos="0"/>
              </w:tabs>
              <w:suppressAutoHyphens/>
              <w:spacing w:after="120"/>
              <w:rPr>
                <w:sz w:val="22"/>
              </w:rPr>
            </w:pPr>
            <w:r w:rsidRPr="000677C4">
              <w:rPr>
                <w:sz w:val="22"/>
              </w:rPr>
              <w:t>Upon Request</w:t>
            </w:r>
          </w:p>
        </w:tc>
        <w:tc>
          <w:tcPr>
            <w:tcW w:w="2971" w:type="dxa"/>
            <w:tcBorders>
              <w:top w:val="single" w:sz="4" w:space="0" w:color="auto"/>
              <w:bottom w:val="single" w:sz="4" w:space="0" w:color="auto"/>
            </w:tcBorders>
            <w:vAlign w:val="center"/>
          </w:tcPr>
          <w:p w:rsidR="006E3F7E" w:rsidRPr="00B01486" w:rsidRDefault="006E3F7E" w:rsidP="003F5C03">
            <w:pPr>
              <w:tabs>
                <w:tab w:val="left" w:pos="0"/>
              </w:tabs>
              <w:suppressAutoHyphens/>
              <w:spacing w:after="120"/>
              <w:rPr>
                <w:b/>
                <w:sz w:val="22"/>
              </w:rPr>
            </w:pPr>
            <w:r w:rsidRPr="00B01486">
              <w:rPr>
                <w:b/>
                <w:sz w:val="22"/>
              </w:rPr>
              <w:t>A.</w:t>
            </w:r>
            <w:r w:rsidR="003F5C03">
              <w:rPr>
                <w:b/>
                <w:sz w:val="22"/>
              </w:rPr>
              <w:t>30</w:t>
            </w:r>
            <w:r w:rsidRPr="00B01486">
              <w:rPr>
                <w:b/>
                <w:sz w:val="22"/>
              </w:rPr>
              <w:t>.</w:t>
            </w:r>
          </w:p>
        </w:tc>
      </w:tr>
      <w:tr w:rsidR="006E3F7E" w:rsidRPr="000677C4" w:rsidTr="00F036FC">
        <w:tc>
          <w:tcPr>
            <w:tcW w:w="4319" w:type="dxa"/>
            <w:tcBorders>
              <w:top w:val="single" w:sz="4" w:space="0" w:color="auto"/>
            </w:tcBorders>
            <w:vAlign w:val="center"/>
          </w:tcPr>
          <w:p w:rsidR="006E3F7E" w:rsidRPr="000677C4" w:rsidRDefault="000677C4" w:rsidP="006E3F7E">
            <w:pPr>
              <w:tabs>
                <w:tab w:val="left" w:pos="0"/>
              </w:tabs>
              <w:suppressAutoHyphens/>
              <w:spacing w:after="120"/>
              <w:rPr>
                <w:sz w:val="22"/>
              </w:rPr>
            </w:pPr>
            <w:r w:rsidRPr="000677C4">
              <w:rPr>
                <w:sz w:val="22"/>
              </w:rPr>
              <w:t>Excess Emissions Reporting</w:t>
            </w:r>
          </w:p>
        </w:tc>
        <w:tc>
          <w:tcPr>
            <w:tcW w:w="2538" w:type="dxa"/>
            <w:tcBorders>
              <w:top w:val="single" w:sz="4" w:space="0" w:color="auto"/>
            </w:tcBorders>
            <w:vAlign w:val="center"/>
          </w:tcPr>
          <w:p w:rsidR="006E3F7E" w:rsidRPr="000677C4" w:rsidRDefault="006E3F7E" w:rsidP="00B01486">
            <w:pPr>
              <w:tabs>
                <w:tab w:val="left" w:pos="0"/>
              </w:tabs>
              <w:suppressAutoHyphens/>
              <w:spacing w:after="120"/>
              <w:rPr>
                <w:sz w:val="22"/>
              </w:rPr>
            </w:pPr>
            <w:r w:rsidRPr="000677C4">
              <w:rPr>
                <w:sz w:val="22"/>
              </w:rPr>
              <w:t>Quarterly</w:t>
            </w:r>
            <w:r w:rsidR="00B01486">
              <w:rPr>
                <w:sz w:val="22"/>
              </w:rPr>
              <w:t xml:space="preserve"> and Semi-Annual</w:t>
            </w:r>
          </w:p>
        </w:tc>
        <w:tc>
          <w:tcPr>
            <w:tcW w:w="2971" w:type="dxa"/>
            <w:tcBorders>
              <w:top w:val="single" w:sz="4" w:space="0" w:color="auto"/>
            </w:tcBorders>
            <w:vAlign w:val="center"/>
          </w:tcPr>
          <w:p w:rsidR="006E3F7E" w:rsidRPr="00B01486" w:rsidRDefault="00B01486" w:rsidP="003F5C03">
            <w:pPr>
              <w:tabs>
                <w:tab w:val="left" w:pos="0"/>
              </w:tabs>
              <w:suppressAutoHyphens/>
              <w:spacing w:after="120"/>
              <w:rPr>
                <w:b/>
                <w:sz w:val="22"/>
              </w:rPr>
            </w:pPr>
            <w:r w:rsidRPr="00B01486">
              <w:rPr>
                <w:b/>
                <w:sz w:val="22"/>
              </w:rPr>
              <w:t>A.3</w:t>
            </w:r>
            <w:r w:rsidR="003F5C03">
              <w:rPr>
                <w:b/>
                <w:sz w:val="22"/>
              </w:rPr>
              <w:t>3</w:t>
            </w:r>
            <w:r w:rsidRPr="00B01486">
              <w:rPr>
                <w:b/>
                <w:sz w:val="22"/>
              </w:rPr>
              <w:t>.</w:t>
            </w:r>
          </w:p>
        </w:tc>
      </w:tr>
    </w:tbl>
    <w:p w:rsidR="005E3783" w:rsidRDefault="005E3783" w:rsidP="00F036FC">
      <w:pPr>
        <w:numPr>
          <w:ilvl w:val="0"/>
          <w:numId w:val="7"/>
        </w:numPr>
        <w:tabs>
          <w:tab w:val="left" w:pos="0"/>
        </w:tabs>
        <w:suppressAutoHyphens/>
        <w:spacing w:before="120" w:after="120"/>
        <w:rPr>
          <w:sz w:val="22"/>
        </w:rPr>
      </w:pPr>
      <w:r>
        <w:rPr>
          <w:sz w:val="22"/>
          <w:szCs w:val="22"/>
          <w:u w:val="single"/>
        </w:rPr>
        <w:lastRenderedPageBreak/>
        <w:t>Other Reporting Requirements</w:t>
      </w:r>
      <w:r>
        <w:rPr>
          <w:sz w:val="22"/>
          <w:szCs w:val="22"/>
        </w:rPr>
        <w:t xml:space="preserve">.  See </w:t>
      </w:r>
      <w:r>
        <w:rPr>
          <w:bCs/>
          <w:sz w:val="22"/>
          <w:szCs w:val="22"/>
        </w:rPr>
        <w:t>Appendix RR, Facility-Wide Reporting Requirements</w:t>
      </w:r>
      <w:r>
        <w:rPr>
          <w:sz w:val="22"/>
          <w:szCs w:val="22"/>
        </w:rPr>
        <w:t>, for additional reporting requirements.</w:t>
      </w:r>
    </w:p>
    <w:p w:rsidR="0048188C" w:rsidRPr="00FE231B" w:rsidRDefault="0048188C" w:rsidP="00690C23">
      <w:pPr>
        <w:numPr>
          <w:ilvl w:val="0"/>
          <w:numId w:val="7"/>
        </w:numPr>
        <w:tabs>
          <w:tab w:val="left" w:pos="0"/>
        </w:tabs>
        <w:suppressAutoHyphens/>
        <w:spacing w:after="120"/>
        <w:rPr>
          <w:sz w:val="22"/>
        </w:rPr>
      </w:pPr>
      <w:r w:rsidRPr="00FE231B">
        <w:rPr>
          <w:sz w:val="22"/>
          <w:u w:val="single"/>
        </w:rPr>
        <w:t>Monitoring of Capacity</w:t>
      </w:r>
      <w:r w:rsidR="00CF7874" w:rsidRPr="00FE231B">
        <w:rPr>
          <w:sz w:val="22"/>
        </w:rPr>
        <w:t>.</w:t>
      </w:r>
      <w:r w:rsidRPr="00FE231B">
        <w:rPr>
          <w:sz w:val="22"/>
        </w:rPr>
        <w:t xml:space="preserve">  The permittee shall monitor and record the operating rate of each CTG and HRSG DB system on a daily average basis, considering the number of hours of operation during each day (including the times of startup, shutdown, malfunction and fuel switching).  Such monitoring shall be made using a monitoring component of the CEMS required above, or by monitoring daily rates of consumption and heat content of each allowable fuel in accordance with the provisions of 40 CFR 75 Appendix D.  </w:t>
      </w:r>
      <w:r w:rsidRPr="00FE231B">
        <w:rPr>
          <w:sz w:val="22"/>
        </w:rPr>
        <w:br/>
        <w:t>[Rule 62-4.070(3), F.A.C.</w:t>
      </w:r>
      <w:r w:rsidR="00CF7874" w:rsidRPr="00FE231B">
        <w:rPr>
          <w:sz w:val="22"/>
        </w:rPr>
        <w:t>; 0090006-005-AC, Specific Condition A.27.</w:t>
      </w:r>
      <w:r w:rsidRPr="00FE231B">
        <w:rPr>
          <w:sz w:val="22"/>
        </w:rPr>
        <w:t>]</w:t>
      </w:r>
    </w:p>
    <w:p w:rsidR="0048188C" w:rsidRPr="0046490B" w:rsidRDefault="0048188C" w:rsidP="00690C23">
      <w:pPr>
        <w:numPr>
          <w:ilvl w:val="0"/>
          <w:numId w:val="7"/>
        </w:numPr>
        <w:tabs>
          <w:tab w:val="left" w:pos="0"/>
        </w:tabs>
        <w:suppressAutoHyphens/>
        <w:spacing w:after="120"/>
        <w:rPr>
          <w:sz w:val="22"/>
        </w:rPr>
      </w:pPr>
      <w:r w:rsidRPr="0046490B">
        <w:rPr>
          <w:sz w:val="22"/>
          <w:u w:val="single"/>
        </w:rPr>
        <w:t>Monthly Operations Summary</w:t>
      </w:r>
      <w:r w:rsidR="0046490B" w:rsidRPr="0046490B">
        <w:rPr>
          <w:sz w:val="22"/>
        </w:rPr>
        <w:t>.</w:t>
      </w:r>
      <w:r w:rsidRPr="0046490B">
        <w:rPr>
          <w:sz w:val="22"/>
        </w:rPr>
        <w:t xml:space="preserve">  By the fifth calendar day of each month, the permittee shall record the following for each fuel in a written or electronic log for each CTG for the previous month of operation: fuel consumption, hours of operation, hours of duct firing, and the updated 12-month rolling totals for each.  Information recorded and stored as an electronic file shall be available for inspection and printing within at least three days of a request by the Department.  The fuel consumption shall be monitored in accordance with the provisions of 40 CFR 75, Appendix D.  [Rules 62-4.070(3), F.A.C.</w:t>
      </w:r>
      <w:r w:rsidR="0046490B" w:rsidRPr="0046490B">
        <w:rPr>
          <w:sz w:val="22"/>
        </w:rPr>
        <w:t>; 0090006-005-AC, Specific Condition A.28.</w:t>
      </w:r>
      <w:r w:rsidRPr="0046490B">
        <w:rPr>
          <w:sz w:val="22"/>
        </w:rPr>
        <w:t xml:space="preserve">] </w:t>
      </w:r>
    </w:p>
    <w:p w:rsidR="0048188C" w:rsidRPr="00D739F1" w:rsidRDefault="0048188C" w:rsidP="00690C23">
      <w:pPr>
        <w:numPr>
          <w:ilvl w:val="0"/>
          <w:numId w:val="7"/>
        </w:numPr>
        <w:tabs>
          <w:tab w:val="left" w:pos="0"/>
        </w:tabs>
        <w:suppressAutoHyphens/>
        <w:spacing w:after="120"/>
        <w:rPr>
          <w:sz w:val="22"/>
        </w:rPr>
      </w:pPr>
      <w:r w:rsidRPr="00D739F1">
        <w:rPr>
          <w:sz w:val="22"/>
          <w:u w:val="single"/>
        </w:rPr>
        <w:t>Fuel Sulfur Records</w:t>
      </w:r>
      <w:r w:rsidR="00D739F1" w:rsidRPr="00D739F1">
        <w:rPr>
          <w:sz w:val="22"/>
        </w:rPr>
        <w:t>.</w:t>
      </w:r>
      <w:r w:rsidRPr="00D739F1">
        <w:rPr>
          <w:sz w:val="22"/>
        </w:rPr>
        <w:t xml:space="preserve">  The permittee shall demonstrate compliance with the fuel sulfur limits specified in this permit by maintaining the following records of the sulfur contents.</w:t>
      </w:r>
      <w:bookmarkStart w:id="15" w:name="FuelSulfurRecords"/>
      <w:bookmarkEnd w:id="15"/>
    </w:p>
    <w:p w:rsidR="0048188C" w:rsidRPr="00D739F1" w:rsidRDefault="0048188C" w:rsidP="00690C23">
      <w:pPr>
        <w:numPr>
          <w:ilvl w:val="0"/>
          <w:numId w:val="16"/>
        </w:numPr>
        <w:tabs>
          <w:tab w:val="clear" w:pos="360"/>
          <w:tab w:val="left" w:pos="0"/>
          <w:tab w:val="num" w:pos="720"/>
        </w:tabs>
        <w:suppressAutoHyphens/>
        <w:spacing w:after="120"/>
        <w:ind w:left="720"/>
        <w:rPr>
          <w:sz w:val="22"/>
        </w:rPr>
      </w:pPr>
      <w:r w:rsidRPr="00D739F1">
        <w:rPr>
          <w:i/>
          <w:sz w:val="22"/>
        </w:rPr>
        <w:t>Natural Gas:</w:t>
      </w:r>
      <w:r w:rsidRPr="00D739F1">
        <w:rPr>
          <w:sz w:val="22"/>
        </w:rPr>
        <w:t xml:space="preserve">  Compliance with the fuel sulfur limit for natural gas shall be demonstrated by keeping reports obtained from the vendor indicating the average sulfur content of the natural gas being supplied from the pipeline for each month of operation.  Methods for determining the sulfur content of the natural gas shall be ASTM methods D4084-82, D4468-85, D5504-01, D6228-98 and D6667-01, D3246-81 or more recent versions.</w:t>
      </w:r>
    </w:p>
    <w:p w:rsidR="0048188C" w:rsidRPr="00D739F1" w:rsidRDefault="0048188C" w:rsidP="00690C23">
      <w:pPr>
        <w:numPr>
          <w:ilvl w:val="0"/>
          <w:numId w:val="16"/>
        </w:numPr>
        <w:tabs>
          <w:tab w:val="clear" w:pos="360"/>
          <w:tab w:val="left" w:pos="0"/>
          <w:tab w:val="num" w:pos="720"/>
        </w:tabs>
        <w:suppressAutoHyphens/>
        <w:spacing w:after="120"/>
        <w:ind w:left="720"/>
        <w:rPr>
          <w:sz w:val="22"/>
        </w:rPr>
      </w:pPr>
      <w:r w:rsidRPr="00D739F1">
        <w:rPr>
          <w:i/>
          <w:sz w:val="22"/>
        </w:rPr>
        <w:t>ULSD Fuel Oil:</w:t>
      </w:r>
      <w:r w:rsidRPr="00D739F1">
        <w:rPr>
          <w:sz w:val="22"/>
        </w:rPr>
        <w:t xml:space="preserve">  Compliance with the distillate fuel oil sulfur limit shall be demonstrated by taking a sample, analyzing the sample for fuel sulfur, and reporting the results to each Compliance Authority before initial startup.  Sampling the fuel oil sulfur content shall be conducted in accordance with ASTM D4057-88, Standard Practice for Manual Sampling of Petroleum and Petroleum Products, and one of the following test methods for sulfur in petroleum products:  ASTM methods D5453-00, D129-91, D1552-90, D2622-94, or D4294-90.  More recent versions of these methods may be used.  For each subsequent fuel delivery, the permittee shall maintain a permanent file of the certified fuel sulfur analysis from the fuel vendor.  At the request of a Compliance Authority, the permittee shall perform additional sampling and analysis for the fuel sulfur content.</w:t>
      </w:r>
    </w:p>
    <w:p w:rsidR="0048188C" w:rsidRPr="0048188C" w:rsidRDefault="0048188C" w:rsidP="00D739F1">
      <w:pPr>
        <w:tabs>
          <w:tab w:val="left" w:pos="0"/>
        </w:tabs>
        <w:suppressAutoHyphens/>
        <w:spacing w:after="120"/>
        <w:ind w:left="360"/>
        <w:rPr>
          <w:b/>
          <w:sz w:val="22"/>
        </w:rPr>
      </w:pPr>
      <w:r w:rsidRPr="00D739F1">
        <w:rPr>
          <w:sz w:val="22"/>
        </w:rPr>
        <w:t>The above methods shall be used to determine the fuel sulfur content in conjunction with the provisions of 40 CFR 75, Appendix D.  [Rules 62-4.070(3) and 62-4.160(15), F.A.C.</w:t>
      </w:r>
      <w:r w:rsidR="004944BB" w:rsidRPr="004944BB">
        <w:rPr>
          <w:sz w:val="22"/>
        </w:rPr>
        <w:t xml:space="preserve"> .; 0090006-005-AC, Specific Condition A.</w:t>
      </w:r>
      <w:r w:rsidR="004944BB">
        <w:rPr>
          <w:sz w:val="22"/>
        </w:rPr>
        <w:t>29</w:t>
      </w:r>
      <w:r w:rsidR="004944BB" w:rsidRPr="004944BB">
        <w:rPr>
          <w:sz w:val="22"/>
        </w:rPr>
        <w:t>.</w:t>
      </w:r>
      <w:r w:rsidRPr="00D739F1">
        <w:rPr>
          <w:sz w:val="22"/>
        </w:rPr>
        <w:t>]</w:t>
      </w:r>
      <w:r w:rsidRPr="0048188C">
        <w:rPr>
          <w:b/>
          <w:sz w:val="22"/>
        </w:rPr>
        <w:t xml:space="preserve"> </w:t>
      </w:r>
    </w:p>
    <w:p w:rsidR="0048188C" w:rsidRPr="0048188C" w:rsidRDefault="0048188C" w:rsidP="00690C23">
      <w:pPr>
        <w:numPr>
          <w:ilvl w:val="0"/>
          <w:numId w:val="7"/>
        </w:numPr>
        <w:tabs>
          <w:tab w:val="left" w:pos="0"/>
        </w:tabs>
        <w:suppressAutoHyphens/>
        <w:spacing w:after="120"/>
        <w:rPr>
          <w:sz w:val="22"/>
        </w:rPr>
      </w:pPr>
      <w:r w:rsidRPr="0048188C">
        <w:rPr>
          <w:sz w:val="22"/>
          <w:u w:val="single"/>
        </w:rPr>
        <w:t>Emissions Performance Test Reports</w:t>
      </w:r>
      <w:r w:rsidRPr="0048188C">
        <w:rPr>
          <w:sz w:val="22"/>
        </w:rPr>
        <w:t>.  A report indicating the results of any required emissions performance test shall be submitted to the Compliance Authority no later than 45 days after completion of the last test run.  The test report shall provide sufficient detail on the tested emission unit and the procedures used to allow the Department to determine if the test was properly conducted and if the test results were properly computed.  At a minimum, the test report shall provide the applicable information listed in Rule 62-297.310(8</w:t>
      </w:r>
      <w:proofErr w:type="gramStart"/>
      <w:r w:rsidRPr="0048188C">
        <w:rPr>
          <w:sz w:val="22"/>
        </w:rPr>
        <w:t>)(</w:t>
      </w:r>
      <w:proofErr w:type="gramEnd"/>
      <w:r w:rsidRPr="0048188C">
        <w:rPr>
          <w:sz w:val="22"/>
        </w:rPr>
        <w:t>c), F.A.C.</w:t>
      </w:r>
      <w:r w:rsidR="00B5774B">
        <w:rPr>
          <w:sz w:val="22"/>
        </w:rPr>
        <w:t>,</w:t>
      </w:r>
      <w:r w:rsidRPr="0048188C">
        <w:rPr>
          <w:sz w:val="22"/>
        </w:rPr>
        <w:t xml:space="preserve"> and in Appendix SC of permit</w:t>
      </w:r>
      <w:r w:rsidR="00DB10EB">
        <w:rPr>
          <w:sz w:val="22"/>
        </w:rPr>
        <w:t xml:space="preserve"> No. </w:t>
      </w:r>
      <w:r w:rsidR="00DB10EB" w:rsidRPr="0048188C">
        <w:rPr>
          <w:sz w:val="22"/>
        </w:rPr>
        <w:t>0090006-005-AC</w:t>
      </w:r>
      <w:r w:rsidRPr="0048188C">
        <w:rPr>
          <w:sz w:val="22"/>
        </w:rPr>
        <w:t>.  [Rule 62-297.310(8), F.A.C.</w:t>
      </w:r>
      <w:r>
        <w:rPr>
          <w:sz w:val="22"/>
        </w:rPr>
        <w:t>;</w:t>
      </w:r>
      <w:r w:rsidRPr="0048188C">
        <w:rPr>
          <w:sz w:val="22"/>
        </w:rPr>
        <w:t xml:space="preserve"> 0090006-005-AC, Specific Condition A.</w:t>
      </w:r>
      <w:r>
        <w:rPr>
          <w:sz w:val="22"/>
        </w:rPr>
        <w:t>30</w:t>
      </w:r>
      <w:r w:rsidRPr="0048188C">
        <w:rPr>
          <w:sz w:val="22"/>
        </w:rPr>
        <w:t>.]</w:t>
      </w:r>
    </w:p>
    <w:p w:rsidR="00766C50" w:rsidRPr="00766C50" w:rsidRDefault="00766C50" w:rsidP="00690C23">
      <w:pPr>
        <w:numPr>
          <w:ilvl w:val="0"/>
          <w:numId w:val="7"/>
        </w:numPr>
        <w:tabs>
          <w:tab w:val="left" w:pos="0"/>
        </w:tabs>
        <w:suppressAutoHyphens/>
        <w:spacing w:after="120"/>
        <w:rPr>
          <w:sz w:val="22"/>
        </w:rPr>
      </w:pPr>
      <w:r w:rsidRPr="005A1AE4">
        <w:rPr>
          <w:sz w:val="22"/>
          <w:u w:val="single"/>
        </w:rPr>
        <w:t>Excess Emissions Reporting</w:t>
      </w:r>
      <w:r w:rsidR="005A1AE4">
        <w:rPr>
          <w:sz w:val="22"/>
        </w:rPr>
        <w:t>.</w:t>
      </w:r>
    </w:p>
    <w:p w:rsidR="00766C50" w:rsidRPr="00766C50" w:rsidRDefault="00766C50" w:rsidP="00690C23">
      <w:pPr>
        <w:numPr>
          <w:ilvl w:val="0"/>
          <w:numId w:val="17"/>
        </w:numPr>
        <w:tabs>
          <w:tab w:val="left" w:pos="0"/>
        </w:tabs>
        <w:suppressAutoHyphens/>
        <w:spacing w:after="120"/>
        <w:rPr>
          <w:sz w:val="22"/>
        </w:rPr>
      </w:pPr>
      <w:r w:rsidRPr="00766C50">
        <w:rPr>
          <w:i/>
          <w:sz w:val="22"/>
        </w:rPr>
        <w:t xml:space="preserve">Malfunction Notification:  </w:t>
      </w:r>
      <w:r w:rsidRPr="00766C50">
        <w:rPr>
          <w:sz w:val="22"/>
        </w:rPr>
        <w:t xml:space="preserve">If emissions in excess of a standard (subject to the specified averaging period) occur due to malfunction, the permittee shall notify the Compliance Authority within (1) working day of:  the nature, extent, and duration of the excess emissions; the cause of the excess emissions; and the actions </w:t>
      </w:r>
      <w:r w:rsidRPr="00766C50">
        <w:rPr>
          <w:sz w:val="22"/>
        </w:rPr>
        <w:lastRenderedPageBreak/>
        <w:t>taken to correct the problem.  In addition, the Department may request a written summary report of the incident.</w:t>
      </w:r>
    </w:p>
    <w:p w:rsidR="00766C50" w:rsidRPr="00B62391" w:rsidRDefault="00766C50" w:rsidP="00690C23">
      <w:pPr>
        <w:numPr>
          <w:ilvl w:val="0"/>
          <w:numId w:val="17"/>
        </w:numPr>
        <w:tabs>
          <w:tab w:val="left" w:pos="0"/>
        </w:tabs>
        <w:suppressAutoHyphens/>
        <w:spacing w:after="120"/>
        <w:rPr>
          <w:sz w:val="22"/>
        </w:rPr>
      </w:pPr>
      <w:r w:rsidRPr="00766C50">
        <w:rPr>
          <w:i/>
          <w:sz w:val="22"/>
        </w:rPr>
        <w:t xml:space="preserve">SIP Quarterly Permit Limits Excess Emissions Report:  </w:t>
      </w:r>
      <w:r w:rsidRPr="00766C50">
        <w:rPr>
          <w:sz w:val="22"/>
        </w:rPr>
        <w:t>Within 30 days following the end of each calendar-quarter, the permittee shall submit a report to the Compliance Authority summarizing periods of CO and NO</w:t>
      </w:r>
      <w:r w:rsidRPr="00766C50">
        <w:rPr>
          <w:sz w:val="22"/>
          <w:vertAlign w:val="subscript"/>
        </w:rPr>
        <w:t>X</w:t>
      </w:r>
      <w:r w:rsidRPr="00766C50">
        <w:rPr>
          <w:sz w:val="22"/>
        </w:rPr>
        <w:t xml:space="preserve"> emissions in excess of the </w:t>
      </w:r>
      <w:r w:rsidRPr="00B62391">
        <w:rPr>
          <w:sz w:val="22"/>
        </w:rPr>
        <w:t>BACT permit emissions standards, and the amounts of authorized data excluded following the format in Figure XSE attached to this permit.   Periods of startup, shutdown</w:t>
      </w:r>
      <w:r w:rsidR="00B62391">
        <w:rPr>
          <w:sz w:val="22"/>
        </w:rPr>
        <w:t>,</w:t>
      </w:r>
      <w:r w:rsidRPr="00B62391">
        <w:rPr>
          <w:sz w:val="22"/>
        </w:rPr>
        <w:t xml:space="preserve"> malfunction, fuel switching and tuning shall be monitored and recorded at all times.  In addition, the report shall summarize the CEMS systems monitor availability for the previous quarter.</w:t>
      </w:r>
    </w:p>
    <w:p w:rsidR="00766C50" w:rsidRPr="00766C50" w:rsidRDefault="00766C50" w:rsidP="00690C23">
      <w:pPr>
        <w:numPr>
          <w:ilvl w:val="0"/>
          <w:numId w:val="17"/>
        </w:numPr>
        <w:tabs>
          <w:tab w:val="left" w:pos="0"/>
        </w:tabs>
        <w:suppressAutoHyphens/>
        <w:spacing w:after="120"/>
        <w:rPr>
          <w:sz w:val="22"/>
        </w:rPr>
      </w:pPr>
      <w:r w:rsidRPr="00766C50">
        <w:rPr>
          <w:i/>
          <w:sz w:val="22"/>
        </w:rPr>
        <w:t>NSPS Semi-Annual Excess Emissions Reports</w:t>
      </w:r>
      <w:r w:rsidRPr="00766C50">
        <w:rPr>
          <w:sz w:val="22"/>
        </w:rPr>
        <w:t>:  For purposes of reporting emissions in excess of NSPS Subpart KKKK, excess emissions from the gas turbine are defined as:  a specified averaging period over which either the NOx emissions are greater than 15 ppm at 15% O</w:t>
      </w:r>
      <w:r w:rsidRPr="00766C50">
        <w:rPr>
          <w:sz w:val="22"/>
          <w:vertAlign w:val="subscript"/>
        </w:rPr>
        <w:t>2</w:t>
      </w:r>
      <w:r w:rsidRPr="00766C50">
        <w:rPr>
          <w:sz w:val="22"/>
        </w:rPr>
        <w:t xml:space="preserve"> on a 30-day rolling average while firing natural gas and greater than 42 ppm at 15% O</w:t>
      </w:r>
      <w:r w:rsidRPr="00766C50">
        <w:rPr>
          <w:sz w:val="22"/>
          <w:vertAlign w:val="subscript"/>
        </w:rPr>
        <w:t>2</w:t>
      </w:r>
      <w:r w:rsidRPr="00766C50">
        <w:rPr>
          <w:sz w:val="22"/>
        </w:rPr>
        <w:t xml:space="preserve"> on a 30-day rolling average while firing </w:t>
      </w:r>
      <w:proofErr w:type="spellStart"/>
      <w:r w:rsidRPr="00766C50">
        <w:rPr>
          <w:sz w:val="22"/>
        </w:rPr>
        <w:t>ultra low</w:t>
      </w:r>
      <w:proofErr w:type="spellEnd"/>
      <w:r w:rsidRPr="00766C50">
        <w:rPr>
          <w:sz w:val="22"/>
        </w:rPr>
        <w:t xml:space="preserve"> sulfur distillate; or the total sulfur content of the fuel being combusted in the affected facility exceeds the limit specified in 60.4330.  Within thirty (30) days following each calendar semi-annual period, the permittee shall submit a report on any periods of excess emissions that occurred during the previous semi-annual period to the Compliance Authority.</w:t>
      </w:r>
    </w:p>
    <w:p w:rsidR="00766C50" w:rsidRPr="00766C50" w:rsidRDefault="00766C50" w:rsidP="00766C50">
      <w:pPr>
        <w:tabs>
          <w:tab w:val="left" w:pos="0"/>
        </w:tabs>
        <w:suppressAutoHyphens/>
        <w:spacing w:after="120"/>
        <w:rPr>
          <w:i/>
          <w:sz w:val="22"/>
        </w:rPr>
      </w:pPr>
      <w:r w:rsidRPr="00766C50">
        <w:rPr>
          <w:i/>
          <w:sz w:val="22"/>
        </w:rPr>
        <w:t>{Note:  If there are no periods of excess emissions as defined in NSPS Subpart KKKK, a statement to that effect may be submitted with the SIP Quarterly Report to suffice for the NSPS Semi-Annual Report.}</w:t>
      </w:r>
    </w:p>
    <w:p w:rsidR="00766C50" w:rsidRPr="00766C50" w:rsidRDefault="00766C50" w:rsidP="00766C50">
      <w:pPr>
        <w:tabs>
          <w:tab w:val="left" w:pos="0"/>
        </w:tabs>
        <w:suppressAutoHyphens/>
        <w:spacing w:after="120"/>
        <w:rPr>
          <w:b/>
          <w:sz w:val="22"/>
          <w:u w:val="single"/>
        </w:rPr>
      </w:pPr>
      <w:r w:rsidRPr="00766C50">
        <w:rPr>
          <w:sz w:val="22"/>
        </w:rPr>
        <w:t xml:space="preserve">[Rules 62-4.130, 62-204.800, 62-210.700(6), F.A.C., and 40 </w:t>
      </w:r>
      <w:smartTag w:uri="urn:schemas-microsoft-com:office:smarttags" w:element="stockticker">
        <w:r w:rsidRPr="00766C50">
          <w:rPr>
            <w:sz w:val="22"/>
          </w:rPr>
          <w:t>CFR</w:t>
        </w:r>
      </w:smartTag>
      <w:r w:rsidRPr="00766C50">
        <w:rPr>
          <w:sz w:val="22"/>
        </w:rPr>
        <w:t xml:space="preserve"> 60.7, and 60.442</w:t>
      </w:r>
      <w:r w:rsidR="00511E4B">
        <w:rPr>
          <w:sz w:val="22"/>
        </w:rPr>
        <w:t xml:space="preserve">; </w:t>
      </w:r>
      <w:r w:rsidR="00511E4B" w:rsidRPr="00511E4B">
        <w:rPr>
          <w:sz w:val="22"/>
        </w:rPr>
        <w:t xml:space="preserve">0090006-005-AC, Specific Condition </w:t>
      </w:r>
      <w:proofErr w:type="gramStart"/>
      <w:r w:rsidR="00511E4B" w:rsidRPr="00511E4B">
        <w:rPr>
          <w:sz w:val="22"/>
        </w:rPr>
        <w:t>A.3</w:t>
      </w:r>
      <w:r w:rsidR="00511E4B">
        <w:rPr>
          <w:sz w:val="22"/>
        </w:rPr>
        <w:t>1</w:t>
      </w:r>
      <w:r w:rsidR="00511E4B" w:rsidRPr="00511E4B">
        <w:rPr>
          <w:sz w:val="22"/>
        </w:rPr>
        <w:t>.</w:t>
      </w:r>
      <w:r w:rsidR="00511E4B">
        <w:rPr>
          <w:sz w:val="22"/>
        </w:rPr>
        <w:t>;</w:t>
      </w:r>
      <w:proofErr w:type="gramEnd"/>
      <w:r w:rsidR="00511E4B">
        <w:rPr>
          <w:sz w:val="22"/>
        </w:rPr>
        <w:t xml:space="preserve"> </w:t>
      </w:r>
      <w:r w:rsidR="00511E4B" w:rsidRPr="00511E4B">
        <w:rPr>
          <w:sz w:val="22"/>
        </w:rPr>
        <w:t>0090006-00</w:t>
      </w:r>
      <w:r w:rsidR="00511E4B">
        <w:rPr>
          <w:sz w:val="22"/>
        </w:rPr>
        <w:t>7</w:t>
      </w:r>
      <w:r w:rsidR="00511E4B" w:rsidRPr="00511E4B">
        <w:rPr>
          <w:sz w:val="22"/>
        </w:rPr>
        <w:t xml:space="preserve">-AC, Specific Condition </w:t>
      </w:r>
      <w:r w:rsidR="00511E4B">
        <w:rPr>
          <w:sz w:val="22"/>
        </w:rPr>
        <w:t>1</w:t>
      </w:r>
      <w:r w:rsidR="00511E4B" w:rsidRPr="00511E4B">
        <w:rPr>
          <w:sz w:val="22"/>
        </w:rPr>
        <w:t>.</w:t>
      </w:r>
      <w:r w:rsidRPr="00766C50">
        <w:rPr>
          <w:sz w:val="22"/>
        </w:rPr>
        <w:t>]</w:t>
      </w:r>
    </w:p>
    <w:p w:rsidR="0048188C" w:rsidRDefault="008812F5" w:rsidP="00690C23">
      <w:pPr>
        <w:numPr>
          <w:ilvl w:val="0"/>
          <w:numId w:val="7"/>
        </w:numPr>
        <w:tabs>
          <w:tab w:val="left" w:pos="0"/>
        </w:tabs>
        <w:suppressAutoHyphens/>
        <w:spacing w:after="120"/>
        <w:rPr>
          <w:sz w:val="22"/>
        </w:rPr>
      </w:pPr>
      <w:r w:rsidRPr="008812F5">
        <w:rPr>
          <w:sz w:val="22"/>
          <w:u w:val="single"/>
        </w:rPr>
        <w:t>Annual Operating Report</w:t>
      </w:r>
      <w:r w:rsidRPr="008812F5">
        <w:rPr>
          <w:sz w:val="22"/>
        </w:rPr>
        <w:t>.  The permittee shall submit an annual report that summarizes the actual operating hours and emissions from this facility</w:t>
      </w:r>
      <w:smartTag w:uri="urn:schemas-microsoft-com:office:smarttags" w:element="PersonName">
        <w:r w:rsidRPr="008812F5">
          <w:rPr>
            <w:sz w:val="22"/>
          </w:rPr>
          <w:t>.</w:t>
        </w:r>
      </w:smartTag>
      <w:r w:rsidRPr="008812F5">
        <w:rPr>
          <w:sz w:val="22"/>
        </w:rPr>
        <w:t xml:space="preserve">  The permittee shall also keep records sufficient to determine the annual throughput of distillate fuel oil for the fuel oil storage tank for use in the Annual Operating Report</w:t>
      </w:r>
      <w:smartTag w:uri="urn:schemas-microsoft-com:office:smarttags" w:element="PersonName">
        <w:r w:rsidRPr="008812F5">
          <w:rPr>
            <w:sz w:val="22"/>
          </w:rPr>
          <w:t>.</w:t>
        </w:r>
      </w:smartTag>
      <w:r w:rsidRPr="008812F5">
        <w:rPr>
          <w:sz w:val="22"/>
        </w:rPr>
        <w:t xml:space="preserve">  Annual operating reports shall be submitted to the Compliance Authority by April 1st of each year</w:t>
      </w:r>
      <w:smartTag w:uri="urn:schemas-microsoft-com:office:smarttags" w:element="PersonName">
        <w:r w:rsidRPr="008812F5">
          <w:rPr>
            <w:sz w:val="22"/>
          </w:rPr>
          <w:t>.</w:t>
        </w:r>
      </w:smartTag>
      <w:r w:rsidRPr="008812F5">
        <w:rPr>
          <w:sz w:val="22"/>
        </w:rPr>
        <w:t xml:space="preserve">  </w:t>
      </w:r>
      <w:r w:rsidRPr="008812F5">
        <w:rPr>
          <w:sz w:val="22"/>
        </w:rPr>
        <w:br/>
        <w:t>[Rule 62-210</w:t>
      </w:r>
      <w:smartTag w:uri="urn:schemas-microsoft-com:office:smarttags" w:element="PersonName">
        <w:r w:rsidRPr="008812F5">
          <w:rPr>
            <w:sz w:val="22"/>
          </w:rPr>
          <w:t>.</w:t>
        </w:r>
      </w:smartTag>
      <w:r w:rsidRPr="008812F5">
        <w:rPr>
          <w:sz w:val="22"/>
        </w:rPr>
        <w:t>370(2), F</w:t>
      </w:r>
      <w:smartTag w:uri="urn:schemas-microsoft-com:office:smarttags" w:element="PersonName">
        <w:r w:rsidRPr="008812F5">
          <w:rPr>
            <w:sz w:val="22"/>
          </w:rPr>
          <w:t>.</w:t>
        </w:r>
      </w:smartTag>
      <w:r w:rsidRPr="008812F5">
        <w:rPr>
          <w:sz w:val="22"/>
        </w:rPr>
        <w:t>A</w:t>
      </w:r>
      <w:smartTag w:uri="urn:schemas-microsoft-com:office:smarttags" w:element="PersonName">
        <w:r w:rsidRPr="008812F5">
          <w:rPr>
            <w:sz w:val="22"/>
          </w:rPr>
          <w:t>.</w:t>
        </w:r>
      </w:smartTag>
      <w:r w:rsidRPr="008812F5">
        <w:rPr>
          <w:sz w:val="22"/>
        </w:rPr>
        <w:t>C.; 0090006-005-AC, Specific Condition A.3</w:t>
      </w:r>
      <w:r>
        <w:rPr>
          <w:sz w:val="22"/>
        </w:rPr>
        <w:t>2</w:t>
      </w:r>
      <w:r w:rsidRPr="008812F5">
        <w:rPr>
          <w:sz w:val="22"/>
        </w:rPr>
        <w:t>.]</w:t>
      </w:r>
    </w:p>
    <w:p w:rsidR="002B28EB" w:rsidRDefault="002B28EB" w:rsidP="002B28EB">
      <w:pPr>
        <w:tabs>
          <w:tab w:val="left" w:pos="0"/>
        </w:tabs>
        <w:suppressAutoHyphens/>
        <w:spacing w:after="120"/>
        <w:rPr>
          <w:sz w:val="22"/>
        </w:rPr>
        <w:sectPr w:rsidR="002B28EB">
          <w:headerReference w:type="even" r:id="rId26"/>
          <w:headerReference w:type="default" r:id="rId27"/>
          <w:headerReference w:type="first" r:id="rId28"/>
          <w:pgSz w:w="12240" w:h="15840" w:code="1"/>
          <w:pgMar w:top="1440" w:right="1080" w:bottom="1152" w:left="1080" w:header="720" w:footer="432" w:gutter="0"/>
          <w:cols w:space="720"/>
        </w:sectPr>
      </w:pPr>
    </w:p>
    <w:p w:rsidR="002B28EB" w:rsidRPr="002B28EB" w:rsidRDefault="002B28EB" w:rsidP="002B28EB">
      <w:pPr>
        <w:tabs>
          <w:tab w:val="left" w:pos="0"/>
        </w:tabs>
        <w:suppressAutoHyphens/>
        <w:spacing w:after="120"/>
        <w:rPr>
          <w:sz w:val="22"/>
        </w:rPr>
      </w:pPr>
      <w:r w:rsidRPr="002B28EB">
        <w:rPr>
          <w:sz w:val="22"/>
        </w:rPr>
        <w:lastRenderedPageBreak/>
        <w:t>This section of the permit addresses the following emissions units</w:t>
      </w:r>
      <w:smartTag w:uri="urn:schemas-microsoft-com:office:smarttags" w:element="PersonName">
        <w:r w:rsidRPr="002B28EB">
          <w:rPr>
            <w:sz w:val="22"/>
          </w:rPr>
          <w:t>.</w:t>
        </w:r>
      </w:smartTag>
    </w:p>
    <w:tbl>
      <w:tblPr>
        <w:tblW w:w="4500" w:type="pct"/>
        <w:tblInd w:w="3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22"/>
        <w:gridCol w:w="8136"/>
      </w:tblGrid>
      <w:tr w:rsidR="002B28EB" w:rsidRPr="002B28EB" w:rsidTr="00160714">
        <w:tblPrEx>
          <w:tblCellMar>
            <w:top w:w="0" w:type="dxa"/>
            <w:bottom w:w="0" w:type="dxa"/>
          </w:tblCellMar>
        </w:tblPrEx>
        <w:tc>
          <w:tcPr>
            <w:tcW w:w="939" w:type="dxa"/>
          </w:tcPr>
          <w:p w:rsidR="002B28EB" w:rsidRPr="002B28EB" w:rsidRDefault="002B28EB" w:rsidP="009D55C6">
            <w:pPr>
              <w:tabs>
                <w:tab w:val="left" w:pos="0"/>
              </w:tabs>
              <w:suppressAutoHyphens/>
              <w:spacing w:after="120"/>
              <w:rPr>
                <w:sz w:val="22"/>
              </w:rPr>
            </w:pPr>
            <w:r w:rsidRPr="002B28EB">
              <w:rPr>
                <w:b/>
                <w:sz w:val="22"/>
              </w:rPr>
              <w:t>ID</w:t>
            </w:r>
          </w:p>
        </w:tc>
        <w:tc>
          <w:tcPr>
            <w:tcW w:w="8327" w:type="dxa"/>
          </w:tcPr>
          <w:p w:rsidR="002B28EB" w:rsidRPr="002B28EB" w:rsidRDefault="002B28EB" w:rsidP="009D55C6">
            <w:pPr>
              <w:tabs>
                <w:tab w:val="left" w:pos="0"/>
              </w:tabs>
              <w:suppressAutoHyphens/>
              <w:spacing w:after="120"/>
              <w:rPr>
                <w:sz w:val="22"/>
              </w:rPr>
            </w:pPr>
            <w:r w:rsidRPr="002B28EB">
              <w:rPr>
                <w:b/>
                <w:sz w:val="22"/>
              </w:rPr>
              <w:t>Emission Unit Description</w:t>
            </w:r>
          </w:p>
        </w:tc>
      </w:tr>
      <w:tr w:rsidR="002B28EB" w:rsidRPr="002B28EB" w:rsidTr="00160714">
        <w:tblPrEx>
          <w:tblCellMar>
            <w:top w:w="0" w:type="dxa"/>
            <w:bottom w:w="0" w:type="dxa"/>
          </w:tblCellMar>
        </w:tblPrEx>
        <w:tc>
          <w:tcPr>
            <w:tcW w:w="939" w:type="dxa"/>
            <w:vAlign w:val="center"/>
          </w:tcPr>
          <w:p w:rsidR="002B28EB" w:rsidRPr="002B28EB" w:rsidRDefault="002B28EB" w:rsidP="00160714">
            <w:pPr>
              <w:tabs>
                <w:tab w:val="left" w:pos="0"/>
              </w:tabs>
              <w:suppressAutoHyphens/>
              <w:spacing w:after="120"/>
              <w:jc w:val="center"/>
              <w:rPr>
                <w:sz w:val="22"/>
              </w:rPr>
            </w:pPr>
            <w:r w:rsidRPr="002B28EB">
              <w:rPr>
                <w:sz w:val="22"/>
              </w:rPr>
              <w:t>01</w:t>
            </w:r>
            <w:r w:rsidR="002D201C">
              <w:rPr>
                <w:sz w:val="22"/>
              </w:rPr>
              <w:t>5</w:t>
            </w:r>
          </w:p>
        </w:tc>
        <w:tc>
          <w:tcPr>
            <w:tcW w:w="8327" w:type="dxa"/>
          </w:tcPr>
          <w:p w:rsidR="002B28EB" w:rsidRPr="002B28EB" w:rsidRDefault="002B28EB" w:rsidP="008F6077">
            <w:pPr>
              <w:tabs>
                <w:tab w:val="left" w:pos="0"/>
              </w:tabs>
              <w:suppressAutoHyphens/>
              <w:spacing w:after="120"/>
              <w:rPr>
                <w:sz w:val="22"/>
                <w:u w:val="single"/>
              </w:rPr>
            </w:pPr>
            <w:r w:rsidRPr="002B28EB">
              <w:rPr>
                <w:sz w:val="22"/>
              </w:rPr>
              <w:t xml:space="preserve">Two </w:t>
            </w:r>
            <w:r w:rsidRPr="00335C41">
              <w:rPr>
                <w:sz w:val="22"/>
              </w:rPr>
              <w:t xml:space="preserve">nominal </w:t>
            </w:r>
            <w:r w:rsidR="002D201C" w:rsidRPr="00335C41">
              <w:rPr>
                <w:sz w:val="22"/>
              </w:rPr>
              <w:t>3,000</w:t>
            </w:r>
            <w:r w:rsidRPr="00335C41">
              <w:rPr>
                <w:sz w:val="22"/>
              </w:rPr>
              <w:t xml:space="preserve"> kilowatt</w:t>
            </w:r>
            <w:r w:rsidRPr="002B28EB">
              <w:rPr>
                <w:sz w:val="22"/>
              </w:rPr>
              <w:t xml:space="preserve"> (kW) liquid fueled emergency generators</w:t>
            </w:r>
            <w:r w:rsidR="002D201C">
              <w:rPr>
                <w:sz w:val="22"/>
              </w:rPr>
              <w:t xml:space="preserve">; Caterpillar </w:t>
            </w:r>
            <w:r w:rsidR="004D6DE6">
              <w:rPr>
                <w:sz w:val="22"/>
              </w:rPr>
              <w:t xml:space="preserve">model </w:t>
            </w:r>
            <w:r w:rsidR="002D201C">
              <w:rPr>
                <w:sz w:val="22"/>
              </w:rPr>
              <w:t>C175</w:t>
            </w:r>
            <w:r w:rsidR="00E61C23">
              <w:rPr>
                <w:sz w:val="22"/>
              </w:rPr>
              <w:t>; 6 MW</w:t>
            </w:r>
            <w:r w:rsidR="00DC1EF4">
              <w:rPr>
                <w:sz w:val="22"/>
              </w:rPr>
              <w:t xml:space="preserve"> total</w:t>
            </w:r>
            <w:r w:rsidR="00926CBC">
              <w:rPr>
                <w:sz w:val="22"/>
              </w:rPr>
              <w:t xml:space="preserve"> for both engines</w:t>
            </w:r>
            <w:r w:rsidR="00DC1EF4">
              <w:rPr>
                <w:sz w:val="22"/>
              </w:rPr>
              <w:t>; 5167 cubic inch</w:t>
            </w:r>
            <w:r w:rsidR="004D6DE6">
              <w:rPr>
                <w:sz w:val="22"/>
              </w:rPr>
              <w:t>es</w:t>
            </w:r>
            <w:r w:rsidR="00DC1EF4">
              <w:rPr>
                <w:sz w:val="22"/>
              </w:rPr>
              <w:t xml:space="preserve"> displacement each engine; 16 cylinders each engine; 322.94 cubic inch</w:t>
            </w:r>
            <w:r w:rsidR="004D6DE6">
              <w:rPr>
                <w:sz w:val="22"/>
              </w:rPr>
              <w:t>es</w:t>
            </w:r>
            <w:r w:rsidR="00DC1EF4">
              <w:rPr>
                <w:sz w:val="22"/>
              </w:rPr>
              <w:t>/cylinder</w:t>
            </w:r>
            <w:r w:rsidR="008D0AC0">
              <w:rPr>
                <w:sz w:val="22"/>
              </w:rPr>
              <w:t>; 5.29 liters/cylinder; 4023.</w:t>
            </w:r>
            <w:r w:rsidR="008D0AC0" w:rsidRPr="00E438A9">
              <w:rPr>
                <w:sz w:val="22"/>
                <w:szCs w:val="22"/>
              </w:rPr>
              <w:t>07 hp</w:t>
            </w:r>
            <w:r w:rsidR="00DC1EF4" w:rsidRPr="00E438A9">
              <w:rPr>
                <w:sz w:val="22"/>
                <w:szCs w:val="22"/>
              </w:rPr>
              <w:t>.</w:t>
            </w:r>
            <w:r w:rsidR="002D201C" w:rsidRPr="00E438A9">
              <w:rPr>
                <w:sz w:val="22"/>
                <w:szCs w:val="22"/>
              </w:rPr>
              <w:t xml:space="preserve"> </w:t>
            </w:r>
            <w:r w:rsidR="008F6077">
              <w:rPr>
                <w:sz w:val="22"/>
                <w:szCs w:val="22"/>
              </w:rPr>
              <w:t>They are</w:t>
            </w:r>
            <w:r w:rsidR="00160714" w:rsidRPr="00E438A9">
              <w:rPr>
                <w:sz w:val="22"/>
                <w:szCs w:val="22"/>
              </w:rPr>
              <w:t xml:space="preserve"> located at an area source of hazardous air pollutants (HAP).</w:t>
            </w:r>
          </w:p>
        </w:tc>
      </w:tr>
    </w:tbl>
    <w:p w:rsidR="00160714" w:rsidRPr="00160714" w:rsidRDefault="00160714" w:rsidP="00160714">
      <w:pPr>
        <w:tabs>
          <w:tab w:val="left" w:pos="360"/>
          <w:tab w:val="left" w:pos="720"/>
          <w:tab w:val="left" w:pos="1080"/>
          <w:tab w:val="left" w:pos="1440"/>
        </w:tabs>
        <w:spacing w:before="120" w:after="120"/>
        <w:rPr>
          <w:color w:val="000000"/>
          <w:szCs w:val="22"/>
        </w:rPr>
      </w:pPr>
      <w:r w:rsidRPr="00160714">
        <w:rPr>
          <w:color w:val="000000"/>
          <w:szCs w:val="22"/>
        </w:rPr>
        <w:t>The following table provides important details for this emissions unit:</w:t>
      </w:r>
    </w:p>
    <w:tbl>
      <w:tblPr>
        <w:tblW w:w="4500" w:type="pct"/>
        <w:tblInd w:w="3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137"/>
        <w:gridCol w:w="1531"/>
        <w:gridCol w:w="819"/>
        <w:gridCol w:w="899"/>
        <w:gridCol w:w="1531"/>
        <w:gridCol w:w="1531"/>
        <w:gridCol w:w="1610"/>
      </w:tblGrid>
      <w:tr w:rsidR="00160714" w:rsidRPr="0098268D" w:rsidTr="00A41AFB">
        <w:tc>
          <w:tcPr>
            <w:tcW w:w="1260" w:type="dxa"/>
            <w:shd w:val="clear" w:color="auto" w:fill="auto"/>
            <w:vAlign w:val="center"/>
          </w:tcPr>
          <w:p w:rsidR="00160714" w:rsidRPr="0098268D" w:rsidRDefault="00160714" w:rsidP="00A41AFB">
            <w:pPr>
              <w:tabs>
                <w:tab w:val="left" w:pos="360"/>
                <w:tab w:val="left" w:pos="720"/>
                <w:tab w:val="left" w:pos="1080"/>
                <w:tab w:val="left" w:pos="1440"/>
              </w:tabs>
              <w:jc w:val="center"/>
              <w:rPr>
                <w:szCs w:val="22"/>
              </w:rPr>
            </w:pPr>
            <w:r w:rsidRPr="0098268D">
              <w:rPr>
                <w:b/>
                <w:szCs w:val="22"/>
              </w:rPr>
              <w:t>Engine Brake HP</w:t>
            </w:r>
          </w:p>
        </w:tc>
        <w:tc>
          <w:tcPr>
            <w:tcW w:w="1710" w:type="dxa"/>
            <w:shd w:val="clear" w:color="auto" w:fill="auto"/>
            <w:vAlign w:val="center"/>
          </w:tcPr>
          <w:p w:rsidR="00160714" w:rsidRPr="0098268D" w:rsidRDefault="00160714" w:rsidP="00A41AFB">
            <w:pPr>
              <w:tabs>
                <w:tab w:val="left" w:pos="360"/>
                <w:tab w:val="left" w:pos="720"/>
                <w:tab w:val="left" w:pos="1080"/>
                <w:tab w:val="left" w:pos="1440"/>
              </w:tabs>
              <w:jc w:val="center"/>
              <w:rPr>
                <w:szCs w:val="22"/>
              </w:rPr>
            </w:pPr>
            <w:r w:rsidRPr="0098268D">
              <w:rPr>
                <w:b/>
                <w:szCs w:val="22"/>
              </w:rPr>
              <w:t>Date of Construction</w:t>
            </w:r>
          </w:p>
        </w:tc>
        <w:tc>
          <w:tcPr>
            <w:tcW w:w="900" w:type="dxa"/>
            <w:shd w:val="clear" w:color="auto" w:fill="auto"/>
            <w:vAlign w:val="center"/>
          </w:tcPr>
          <w:p w:rsidR="00160714" w:rsidRPr="0098268D" w:rsidRDefault="00160714" w:rsidP="00A41AFB">
            <w:pPr>
              <w:tabs>
                <w:tab w:val="left" w:pos="360"/>
                <w:tab w:val="left" w:pos="720"/>
                <w:tab w:val="left" w:pos="1080"/>
                <w:tab w:val="left" w:pos="1440"/>
              </w:tabs>
              <w:jc w:val="center"/>
              <w:rPr>
                <w:b/>
                <w:szCs w:val="22"/>
              </w:rPr>
            </w:pPr>
            <w:r w:rsidRPr="0098268D">
              <w:rPr>
                <w:b/>
                <w:szCs w:val="22"/>
              </w:rPr>
              <w:t>Model Year</w:t>
            </w:r>
          </w:p>
        </w:tc>
        <w:tc>
          <w:tcPr>
            <w:tcW w:w="990" w:type="dxa"/>
            <w:shd w:val="clear" w:color="auto" w:fill="auto"/>
            <w:vAlign w:val="center"/>
          </w:tcPr>
          <w:p w:rsidR="00160714" w:rsidRPr="0098268D" w:rsidRDefault="00160714" w:rsidP="00A41AFB">
            <w:pPr>
              <w:tabs>
                <w:tab w:val="left" w:pos="360"/>
                <w:tab w:val="left" w:pos="720"/>
                <w:tab w:val="left" w:pos="1080"/>
                <w:tab w:val="left" w:pos="1440"/>
              </w:tabs>
              <w:jc w:val="center"/>
              <w:rPr>
                <w:szCs w:val="22"/>
              </w:rPr>
            </w:pPr>
            <w:r w:rsidRPr="0098268D">
              <w:rPr>
                <w:b/>
                <w:szCs w:val="22"/>
              </w:rPr>
              <w:t>Fuel</w:t>
            </w:r>
          </w:p>
        </w:tc>
        <w:tc>
          <w:tcPr>
            <w:tcW w:w="1710" w:type="dxa"/>
            <w:shd w:val="clear" w:color="auto" w:fill="auto"/>
            <w:vAlign w:val="center"/>
          </w:tcPr>
          <w:p w:rsidR="00160714" w:rsidRPr="0098268D" w:rsidRDefault="00160714" w:rsidP="00A41AFB">
            <w:pPr>
              <w:tabs>
                <w:tab w:val="left" w:pos="360"/>
                <w:tab w:val="left" w:pos="720"/>
                <w:tab w:val="left" w:pos="1080"/>
                <w:tab w:val="left" w:pos="1440"/>
              </w:tabs>
              <w:ind w:right="-18"/>
              <w:jc w:val="center"/>
              <w:rPr>
                <w:b/>
                <w:szCs w:val="22"/>
              </w:rPr>
            </w:pPr>
            <w:r w:rsidRPr="0098268D">
              <w:rPr>
                <w:b/>
                <w:szCs w:val="22"/>
              </w:rPr>
              <w:t>Type of Engine</w:t>
            </w:r>
          </w:p>
        </w:tc>
        <w:tc>
          <w:tcPr>
            <w:tcW w:w="1710" w:type="dxa"/>
            <w:shd w:val="clear" w:color="auto" w:fill="auto"/>
            <w:vAlign w:val="center"/>
          </w:tcPr>
          <w:p w:rsidR="00160714" w:rsidRPr="0098268D" w:rsidRDefault="00160714" w:rsidP="00A41AFB">
            <w:pPr>
              <w:tabs>
                <w:tab w:val="left" w:pos="360"/>
                <w:tab w:val="left" w:pos="720"/>
                <w:tab w:val="left" w:pos="1080"/>
                <w:tab w:val="left" w:pos="1440"/>
              </w:tabs>
              <w:jc w:val="center"/>
              <w:rPr>
                <w:b/>
                <w:szCs w:val="22"/>
              </w:rPr>
            </w:pPr>
            <w:r w:rsidRPr="0098268D">
              <w:rPr>
                <w:b/>
                <w:szCs w:val="22"/>
              </w:rPr>
              <w:t>Displacement liters/cylinder</w:t>
            </w:r>
          </w:p>
          <w:p w:rsidR="00160714" w:rsidRPr="0098268D" w:rsidRDefault="00160714" w:rsidP="00A41AFB">
            <w:pPr>
              <w:tabs>
                <w:tab w:val="left" w:pos="360"/>
                <w:tab w:val="left" w:pos="720"/>
                <w:tab w:val="left" w:pos="1080"/>
                <w:tab w:val="left" w:pos="1440"/>
              </w:tabs>
              <w:jc w:val="center"/>
              <w:rPr>
                <w:szCs w:val="22"/>
              </w:rPr>
            </w:pPr>
            <w:r w:rsidRPr="0098268D">
              <w:rPr>
                <w:b/>
                <w:szCs w:val="22"/>
              </w:rPr>
              <w:t>(l/c)</w:t>
            </w:r>
          </w:p>
        </w:tc>
        <w:tc>
          <w:tcPr>
            <w:tcW w:w="1800" w:type="dxa"/>
            <w:shd w:val="clear" w:color="auto" w:fill="auto"/>
            <w:vAlign w:val="center"/>
          </w:tcPr>
          <w:p w:rsidR="00160714" w:rsidRPr="0098268D" w:rsidRDefault="00160714" w:rsidP="00A41AFB">
            <w:pPr>
              <w:tabs>
                <w:tab w:val="left" w:pos="360"/>
                <w:tab w:val="left" w:pos="720"/>
                <w:tab w:val="left" w:pos="1080"/>
                <w:tab w:val="left" w:pos="1440"/>
              </w:tabs>
              <w:jc w:val="center"/>
              <w:rPr>
                <w:b/>
                <w:szCs w:val="22"/>
              </w:rPr>
            </w:pPr>
            <w:r w:rsidRPr="0098268D">
              <w:rPr>
                <w:b/>
                <w:szCs w:val="22"/>
              </w:rPr>
              <w:t>Model</w:t>
            </w:r>
          </w:p>
          <w:p w:rsidR="00160714" w:rsidRPr="0098268D" w:rsidRDefault="00160714" w:rsidP="00A41AFB">
            <w:pPr>
              <w:tabs>
                <w:tab w:val="left" w:pos="360"/>
                <w:tab w:val="left" w:pos="720"/>
                <w:tab w:val="left" w:pos="1080"/>
                <w:tab w:val="left" w:pos="1440"/>
              </w:tabs>
              <w:jc w:val="center"/>
              <w:rPr>
                <w:b/>
                <w:szCs w:val="22"/>
              </w:rPr>
            </w:pPr>
            <w:r w:rsidRPr="0098268D">
              <w:rPr>
                <w:b/>
                <w:szCs w:val="22"/>
              </w:rPr>
              <w:t>No.</w:t>
            </w:r>
          </w:p>
        </w:tc>
      </w:tr>
      <w:tr w:rsidR="00160714" w:rsidRPr="0098268D" w:rsidTr="00A41AFB">
        <w:tc>
          <w:tcPr>
            <w:tcW w:w="1260" w:type="dxa"/>
            <w:shd w:val="clear" w:color="auto" w:fill="auto"/>
            <w:vAlign w:val="center"/>
          </w:tcPr>
          <w:p w:rsidR="00160714" w:rsidRPr="00160714" w:rsidRDefault="00160714" w:rsidP="00A41AFB">
            <w:pPr>
              <w:tabs>
                <w:tab w:val="left" w:pos="360"/>
                <w:tab w:val="left" w:pos="720"/>
                <w:tab w:val="left" w:pos="1080"/>
                <w:tab w:val="left" w:pos="1440"/>
              </w:tabs>
              <w:jc w:val="center"/>
              <w:rPr>
                <w:color w:val="000000"/>
                <w:szCs w:val="22"/>
              </w:rPr>
            </w:pPr>
            <w:r>
              <w:rPr>
                <w:sz w:val="22"/>
              </w:rPr>
              <w:t>4023.07</w:t>
            </w:r>
            <w:r w:rsidRPr="0098268D">
              <w:rPr>
                <w:szCs w:val="22"/>
              </w:rPr>
              <w:t>hp</w:t>
            </w:r>
          </w:p>
        </w:tc>
        <w:tc>
          <w:tcPr>
            <w:tcW w:w="1710" w:type="dxa"/>
            <w:shd w:val="clear" w:color="auto" w:fill="auto"/>
            <w:vAlign w:val="center"/>
          </w:tcPr>
          <w:p w:rsidR="00160714" w:rsidRPr="00160714" w:rsidRDefault="00160714" w:rsidP="00160714">
            <w:pPr>
              <w:tabs>
                <w:tab w:val="left" w:pos="360"/>
                <w:tab w:val="left" w:pos="720"/>
                <w:tab w:val="left" w:pos="1080"/>
                <w:tab w:val="left" w:pos="1440"/>
              </w:tabs>
              <w:jc w:val="center"/>
              <w:rPr>
                <w:color w:val="000000"/>
                <w:szCs w:val="22"/>
              </w:rPr>
            </w:pPr>
            <w:r w:rsidRPr="0098268D">
              <w:rPr>
                <w:szCs w:val="22"/>
              </w:rPr>
              <w:t>20</w:t>
            </w:r>
            <w:r>
              <w:rPr>
                <w:szCs w:val="22"/>
              </w:rPr>
              <w:t>13</w:t>
            </w:r>
          </w:p>
        </w:tc>
        <w:tc>
          <w:tcPr>
            <w:tcW w:w="900" w:type="dxa"/>
            <w:shd w:val="clear" w:color="auto" w:fill="auto"/>
            <w:vAlign w:val="center"/>
          </w:tcPr>
          <w:p w:rsidR="00160714" w:rsidRPr="00160714" w:rsidRDefault="00160714" w:rsidP="00160714">
            <w:pPr>
              <w:tabs>
                <w:tab w:val="left" w:pos="360"/>
                <w:tab w:val="left" w:pos="720"/>
                <w:tab w:val="left" w:pos="1080"/>
                <w:tab w:val="left" w:pos="1440"/>
              </w:tabs>
              <w:jc w:val="center"/>
              <w:rPr>
                <w:color w:val="000000"/>
                <w:szCs w:val="22"/>
              </w:rPr>
            </w:pPr>
            <w:r w:rsidRPr="0098268D">
              <w:rPr>
                <w:szCs w:val="22"/>
              </w:rPr>
              <w:t>20</w:t>
            </w:r>
            <w:r>
              <w:rPr>
                <w:szCs w:val="22"/>
              </w:rPr>
              <w:t>13</w:t>
            </w:r>
          </w:p>
        </w:tc>
        <w:tc>
          <w:tcPr>
            <w:tcW w:w="990" w:type="dxa"/>
            <w:shd w:val="clear" w:color="auto" w:fill="auto"/>
            <w:vAlign w:val="center"/>
          </w:tcPr>
          <w:p w:rsidR="00160714" w:rsidRPr="00160714" w:rsidRDefault="00160714" w:rsidP="00A41AFB">
            <w:pPr>
              <w:tabs>
                <w:tab w:val="left" w:pos="360"/>
                <w:tab w:val="left" w:pos="720"/>
                <w:tab w:val="left" w:pos="1080"/>
                <w:tab w:val="left" w:pos="1440"/>
              </w:tabs>
              <w:jc w:val="center"/>
              <w:rPr>
                <w:color w:val="000000"/>
                <w:szCs w:val="22"/>
              </w:rPr>
            </w:pPr>
            <w:r w:rsidRPr="00160714">
              <w:rPr>
                <w:color w:val="000000"/>
                <w:szCs w:val="22"/>
              </w:rPr>
              <w:t>Diesel</w:t>
            </w:r>
          </w:p>
        </w:tc>
        <w:tc>
          <w:tcPr>
            <w:tcW w:w="1710" w:type="dxa"/>
            <w:shd w:val="clear" w:color="auto" w:fill="auto"/>
            <w:vAlign w:val="center"/>
          </w:tcPr>
          <w:p w:rsidR="00160714" w:rsidRPr="00160714" w:rsidRDefault="00160714" w:rsidP="00A41AFB">
            <w:pPr>
              <w:tabs>
                <w:tab w:val="left" w:pos="360"/>
                <w:tab w:val="left" w:pos="720"/>
                <w:tab w:val="left" w:pos="1080"/>
                <w:tab w:val="left" w:pos="1440"/>
              </w:tabs>
              <w:jc w:val="center"/>
              <w:rPr>
                <w:color w:val="000000"/>
                <w:szCs w:val="22"/>
              </w:rPr>
            </w:pPr>
            <w:r w:rsidRPr="00160714">
              <w:rPr>
                <w:color w:val="000000"/>
                <w:szCs w:val="22"/>
              </w:rPr>
              <w:t>Emergency Compression Ignition</w:t>
            </w:r>
          </w:p>
        </w:tc>
        <w:tc>
          <w:tcPr>
            <w:tcW w:w="1710" w:type="dxa"/>
            <w:vAlign w:val="center"/>
          </w:tcPr>
          <w:p w:rsidR="00160714" w:rsidRPr="00160714" w:rsidRDefault="00160714" w:rsidP="00A41AFB">
            <w:pPr>
              <w:tabs>
                <w:tab w:val="left" w:pos="360"/>
                <w:tab w:val="left" w:pos="720"/>
                <w:tab w:val="left" w:pos="1080"/>
                <w:tab w:val="left" w:pos="1440"/>
              </w:tabs>
              <w:jc w:val="center"/>
              <w:rPr>
                <w:color w:val="000000"/>
                <w:szCs w:val="22"/>
              </w:rPr>
            </w:pPr>
            <w:r>
              <w:rPr>
                <w:sz w:val="22"/>
              </w:rPr>
              <w:t>5.29</w:t>
            </w:r>
          </w:p>
        </w:tc>
        <w:tc>
          <w:tcPr>
            <w:tcW w:w="1800" w:type="dxa"/>
            <w:vAlign w:val="center"/>
          </w:tcPr>
          <w:p w:rsidR="00160714" w:rsidRPr="00160714" w:rsidRDefault="00160714" w:rsidP="00A41AFB">
            <w:pPr>
              <w:tabs>
                <w:tab w:val="left" w:pos="360"/>
                <w:tab w:val="left" w:pos="720"/>
                <w:tab w:val="left" w:pos="1080"/>
                <w:tab w:val="left" w:pos="1440"/>
              </w:tabs>
              <w:jc w:val="center"/>
              <w:rPr>
                <w:color w:val="000000"/>
                <w:szCs w:val="22"/>
              </w:rPr>
            </w:pPr>
            <w:r>
              <w:rPr>
                <w:sz w:val="22"/>
              </w:rPr>
              <w:t>C175</w:t>
            </w:r>
          </w:p>
        </w:tc>
      </w:tr>
    </w:tbl>
    <w:p w:rsidR="00160714" w:rsidRPr="00DD5A35" w:rsidRDefault="00160714" w:rsidP="00160714">
      <w:pPr>
        <w:tabs>
          <w:tab w:val="left" w:pos="0"/>
        </w:tabs>
        <w:suppressAutoHyphens/>
        <w:spacing w:before="120" w:after="120"/>
        <w:rPr>
          <w:i/>
          <w:sz w:val="22"/>
          <w:szCs w:val="22"/>
        </w:rPr>
      </w:pPr>
      <w:r w:rsidRPr="00DD5A35">
        <w:rPr>
          <w:i/>
          <w:sz w:val="22"/>
          <w:szCs w:val="22"/>
        </w:rPr>
        <w:t xml:space="preserve">{Permitting Note:  This emissions unit, </w:t>
      </w:r>
      <w:r w:rsidR="008F6077">
        <w:rPr>
          <w:i/>
          <w:sz w:val="22"/>
          <w:szCs w:val="22"/>
        </w:rPr>
        <w:t>two</w:t>
      </w:r>
      <w:r w:rsidRPr="00DD5A35">
        <w:rPr>
          <w:i/>
          <w:sz w:val="22"/>
          <w:szCs w:val="22"/>
        </w:rPr>
        <w:t xml:space="preserve"> compression ignition (CI) engine</w:t>
      </w:r>
      <w:r w:rsidR="008F6077">
        <w:rPr>
          <w:i/>
          <w:sz w:val="22"/>
          <w:szCs w:val="22"/>
        </w:rPr>
        <w:t>s</w:t>
      </w:r>
      <w:r w:rsidRPr="00DD5A35">
        <w:rPr>
          <w:i/>
          <w:sz w:val="22"/>
          <w:szCs w:val="22"/>
        </w:rPr>
        <w:t xml:space="preserve">, </w:t>
      </w:r>
      <w:r w:rsidR="008F6077">
        <w:rPr>
          <w:i/>
          <w:sz w:val="22"/>
          <w:szCs w:val="22"/>
        </w:rPr>
        <w:t>are</w:t>
      </w:r>
      <w:r w:rsidRPr="00DD5A35">
        <w:rPr>
          <w:i/>
          <w:sz w:val="22"/>
          <w:szCs w:val="22"/>
        </w:rPr>
        <w:t xml:space="preserve"> regulated under 40 CFR 63, Subpart ZZZZ, National Emissions Standards for Hazardous Air Pollutants for  Stationary Reciprocating Internal Combustion Engines( RICE) adopted in Rule 62.204.800(11)(b), F.A.C. and 40 CFR 60, Subpart IIII, Standards of Performance for Stationary Compression Ignition Internal Combustion Engines.  Pursuant to 40 CFR 63.6590(c), this engine complies with the requirements of 40 CFR 63, Subpart ZZZZ, by complying with the applicable requirements contained in 40 CFR 60, Subpart IIII.  This permit section addresses a “new” stationary CI RICE greater than 750 HP, with a displacement less than 10 liters per cylinder, that is located at an Area source of HAPs, that commenced construction after 07/11/2005, and has a post-2007 model year.}</w:t>
      </w:r>
    </w:p>
    <w:p w:rsidR="00DD5A35" w:rsidRPr="00D40520" w:rsidRDefault="00DD5A35" w:rsidP="00160714">
      <w:pPr>
        <w:tabs>
          <w:tab w:val="left" w:pos="0"/>
        </w:tabs>
        <w:suppressAutoHyphens/>
        <w:spacing w:before="120" w:after="120"/>
        <w:rPr>
          <w:b/>
          <w:sz w:val="22"/>
          <w:szCs w:val="22"/>
          <w:u w:val="single"/>
        </w:rPr>
      </w:pPr>
      <w:r w:rsidRPr="00D40520">
        <w:rPr>
          <w:b/>
          <w:sz w:val="22"/>
          <w:szCs w:val="22"/>
          <w:u w:val="single"/>
        </w:rPr>
        <w:t>General</w:t>
      </w:r>
    </w:p>
    <w:p w:rsidR="00DD5A35" w:rsidRPr="002B28EB" w:rsidRDefault="00DD5A35" w:rsidP="00DD5A35">
      <w:pPr>
        <w:numPr>
          <w:ilvl w:val="0"/>
          <w:numId w:val="19"/>
        </w:numPr>
        <w:tabs>
          <w:tab w:val="clear" w:pos="1080"/>
          <w:tab w:val="left" w:pos="0"/>
          <w:tab w:val="num" w:pos="360"/>
        </w:tabs>
        <w:suppressAutoHyphens/>
        <w:spacing w:before="120" w:after="120"/>
        <w:ind w:left="360"/>
        <w:rPr>
          <w:sz w:val="22"/>
        </w:rPr>
      </w:pPr>
      <w:r w:rsidRPr="002B28EB">
        <w:rPr>
          <w:sz w:val="22"/>
          <w:u w:val="single"/>
        </w:rPr>
        <w:t>NSPS Subpart IIII Applicability</w:t>
      </w:r>
      <w:r w:rsidRPr="00925728">
        <w:rPr>
          <w:sz w:val="22"/>
        </w:rPr>
        <w:t>.</w:t>
      </w:r>
      <w:r w:rsidRPr="002B28EB">
        <w:rPr>
          <w:sz w:val="22"/>
        </w:rPr>
        <w:t xml:space="preserve">  These emergency generators are Stationary Compression Ignition Internal Combustion Engines (Stationary ICE) and shall comply with applicable provisions of 40 CFR 60, </w:t>
      </w:r>
      <w:r w:rsidRPr="002B28EB">
        <w:rPr>
          <w:sz w:val="22"/>
        </w:rPr>
        <w:br/>
        <w:t>Subpart IIII, including emission testing or certification.  [40 CFR 60, Subpart IIII - Standards of Performance for Stationary Compression Ignition Internal Combustion Engines</w:t>
      </w:r>
      <w:r>
        <w:rPr>
          <w:sz w:val="22"/>
        </w:rPr>
        <w:t xml:space="preserve">; </w:t>
      </w:r>
      <w:r w:rsidRPr="00915667">
        <w:rPr>
          <w:sz w:val="22"/>
        </w:rPr>
        <w:t>0090006-005-AC, Specific Condition E.</w:t>
      </w:r>
      <w:r>
        <w:rPr>
          <w:sz w:val="22"/>
        </w:rPr>
        <w:t>3</w:t>
      </w:r>
      <w:r w:rsidRPr="00915667">
        <w:rPr>
          <w:sz w:val="22"/>
        </w:rPr>
        <w:t>.</w:t>
      </w:r>
      <w:r w:rsidRPr="002B28EB">
        <w:rPr>
          <w:sz w:val="22"/>
        </w:rPr>
        <w:t>]</w:t>
      </w:r>
    </w:p>
    <w:p w:rsidR="00DD5A35" w:rsidRPr="00DD5A35" w:rsidRDefault="00DD5A35" w:rsidP="00DD5A35">
      <w:pPr>
        <w:numPr>
          <w:ilvl w:val="0"/>
          <w:numId w:val="19"/>
        </w:numPr>
        <w:tabs>
          <w:tab w:val="clear" w:pos="1080"/>
          <w:tab w:val="left" w:pos="0"/>
          <w:tab w:val="num" w:pos="360"/>
        </w:tabs>
        <w:suppressAutoHyphens/>
        <w:spacing w:before="120" w:after="120"/>
        <w:ind w:left="360"/>
        <w:rPr>
          <w:sz w:val="22"/>
        </w:rPr>
      </w:pPr>
      <w:r w:rsidRPr="002B28EB">
        <w:rPr>
          <w:sz w:val="22"/>
          <w:u w:val="single"/>
        </w:rPr>
        <w:t>NESHAPS Subpart ZZZZ Applicability</w:t>
      </w:r>
      <w:r w:rsidRPr="00925728">
        <w:rPr>
          <w:sz w:val="22"/>
        </w:rPr>
        <w:t>.</w:t>
      </w:r>
      <w:r w:rsidRPr="002B28EB">
        <w:rPr>
          <w:sz w:val="22"/>
        </w:rPr>
        <w:t xml:space="preserve">  These emergency generators are Liquid Fueled Reciprocating Internal Combustion Engines (RICE) and shall comply with applicable provisions of 40 CFR 63, Subpart ZZZZ</w:t>
      </w:r>
      <w:smartTag w:uri="urn:schemas-microsoft-com:office:smarttags" w:element="PersonName">
        <w:r w:rsidRPr="002B28EB">
          <w:rPr>
            <w:sz w:val="22"/>
          </w:rPr>
          <w:t>.</w:t>
        </w:r>
      </w:smartTag>
      <w:r w:rsidRPr="002B28EB">
        <w:rPr>
          <w:sz w:val="22"/>
        </w:rPr>
        <w:t xml:space="preserve">  Pursuant to 40 CFR 63</w:t>
      </w:r>
      <w:smartTag w:uri="urn:schemas-microsoft-com:office:smarttags" w:element="PersonName">
        <w:r w:rsidRPr="002B28EB">
          <w:rPr>
            <w:sz w:val="22"/>
          </w:rPr>
          <w:t>.</w:t>
        </w:r>
      </w:smartTag>
      <w:r w:rsidRPr="002B28EB">
        <w:rPr>
          <w:sz w:val="22"/>
        </w:rPr>
        <w:t>6590(c) the compressors must meet the requirements of Subpart ZZZZ by meeting the requirements of 40 CFR 60, Subpart IIII</w:t>
      </w:r>
      <w:smartTag w:uri="urn:schemas-microsoft-com:office:smarttags" w:element="PersonName">
        <w:r w:rsidRPr="002B28EB">
          <w:rPr>
            <w:sz w:val="22"/>
          </w:rPr>
          <w:t>.</w:t>
        </w:r>
      </w:smartTag>
      <w:r w:rsidRPr="002B28EB">
        <w:rPr>
          <w:sz w:val="22"/>
        </w:rPr>
        <w:t xml:space="preserve">  </w:t>
      </w:r>
      <w:r w:rsidRPr="002B28EB">
        <w:rPr>
          <w:sz w:val="22"/>
        </w:rPr>
        <w:br/>
        <w:t>[40 CFR 63, Subpart ZZZZ - National Emission Standards for Hazardous Air Pollutants for Stationary Reciprocating Internal Combustion Engines (RICE)</w:t>
      </w:r>
      <w:r>
        <w:rPr>
          <w:sz w:val="22"/>
        </w:rPr>
        <w:t>;</w:t>
      </w:r>
      <w:r w:rsidRPr="00DE358D">
        <w:rPr>
          <w:sz w:val="22"/>
        </w:rPr>
        <w:t xml:space="preserve"> </w:t>
      </w:r>
      <w:r w:rsidRPr="00915667">
        <w:rPr>
          <w:sz w:val="22"/>
        </w:rPr>
        <w:t>0090006-005-AC, Specific Condition E.</w:t>
      </w:r>
      <w:r>
        <w:rPr>
          <w:sz w:val="22"/>
        </w:rPr>
        <w:t>4</w:t>
      </w:r>
      <w:r w:rsidRPr="00915667">
        <w:rPr>
          <w:sz w:val="22"/>
        </w:rPr>
        <w:t>.</w:t>
      </w:r>
      <w:r w:rsidRPr="002B28EB">
        <w:rPr>
          <w:sz w:val="22"/>
        </w:rPr>
        <w:t>]</w:t>
      </w:r>
    </w:p>
    <w:p w:rsidR="00160714" w:rsidRPr="00160714" w:rsidRDefault="00160714" w:rsidP="00160714">
      <w:pPr>
        <w:tabs>
          <w:tab w:val="left" w:pos="0"/>
        </w:tabs>
        <w:suppressAutoHyphens/>
        <w:spacing w:before="120" w:after="120"/>
        <w:rPr>
          <w:sz w:val="22"/>
        </w:rPr>
      </w:pPr>
      <w:r>
        <w:rPr>
          <w:rFonts w:ascii="Times New Roman Bold" w:hAnsi="Times New Roman Bold"/>
          <w:b/>
          <w:szCs w:val="22"/>
          <w:u w:val="single"/>
        </w:rPr>
        <w:t>Equipment Specifications</w:t>
      </w:r>
    </w:p>
    <w:p w:rsidR="002B28EB" w:rsidRDefault="002B28EB" w:rsidP="00690C23">
      <w:pPr>
        <w:numPr>
          <w:ilvl w:val="0"/>
          <w:numId w:val="19"/>
        </w:numPr>
        <w:tabs>
          <w:tab w:val="clear" w:pos="1080"/>
          <w:tab w:val="left" w:pos="0"/>
          <w:tab w:val="num" w:pos="360"/>
        </w:tabs>
        <w:suppressAutoHyphens/>
        <w:spacing w:before="120" w:after="120"/>
        <w:ind w:left="360"/>
        <w:rPr>
          <w:sz w:val="22"/>
        </w:rPr>
      </w:pPr>
      <w:r w:rsidRPr="002B28EB">
        <w:rPr>
          <w:sz w:val="22"/>
          <w:u w:val="single"/>
        </w:rPr>
        <w:t>Equipment</w:t>
      </w:r>
      <w:r w:rsidR="00502C6C" w:rsidRPr="00502C6C">
        <w:rPr>
          <w:sz w:val="22"/>
        </w:rPr>
        <w:t>.</w:t>
      </w:r>
      <w:r w:rsidRPr="002B28EB">
        <w:rPr>
          <w:sz w:val="22"/>
        </w:rPr>
        <w:t xml:space="preserve">  The permittee is authorized to operate, and maintain </w:t>
      </w:r>
      <w:r w:rsidRPr="00335C41">
        <w:rPr>
          <w:sz w:val="22"/>
        </w:rPr>
        <w:t xml:space="preserve">two </w:t>
      </w:r>
      <w:r w:rsidR="006430CC" w:rsidRPr="00335C41">
        <w:rPr>
          <w:sz w:val="22"/>
        </w:rPr>
        <w:t>3,000</w:t>
      </w:r>
      <w:r w:rsidRPr="00335C41">
        <w:rPr>
          <w:sz w:val="22"/>
        </w:rPr>
        <w:t xml:space="preserve"> kW emergency generators</w:t>
      </w:r>
      <w:smartTag w:uri="urn:schemas-microsoft-com:office:smarttags" w:element="PersonName">
        <w:r w:rsidRPr="00335C41">
          <w:rPr>
            <w:sz w:val="22"/>
          </w:rPr>
          <w:t>.</w:t>
        </w:r>
      </w:smartTag>
      <w:r w:rsidRPr="00335C41">
        <w:rPr>
          <w:sz w:val="22"/>
        </w:rPr>
        <w:t xml:space="preserve">  [Rule 62-210</w:t>
      </w:r>
      <w:smartTag w:uri="urn:schemas-microsoft-com:office:smarttags" w:element="PersonName">
        <w:r w:rsidRPr="00335C41">
          <w:rPr>
            <w:sz w:val="22"/>
          </w:rPr>
          <w:t>.</w:t>
        </w:r>
      </w:smartTag>
      <w:r w:rsidRPr="00335C41">
        <w:rPr>
          <w:sz w:val="22"/>
        </w:rPr>
        <w:t>200(PTE), F</w:t>
      </w:r>
      <w:smartTag w:uri="urn:schemas-microsoft-com:office:smarttags" w:element="PersonName">
        <w:r w:rsidRPr="00335C41">
          <w:rPr>
            <w:sz w:val="22"/>
          </w:rPr>
          <w:t>.</w:t>
        </w:r>
      </w:smartTag>
      <w:r w:rsidRPr="00335C41">
        <w:rPr>
          <w:sz w:val="22"/>
        </w:rPr>
        <w:t>A</w:t>
      </w:r>
      <w:smartTag w:uri="urn:schemas-microsoft-com:office:smarttags" w:element="PersonName">
        <w:r w:rsidRPr="00335C41">
          <w:rPr>
            <w:sz w:val="22"/>
          </w:rPr>
          <w:t>.</w:t>
        </w:r>
      </w:smartTag>
      <w:r w:rsidRPr="00335C41">
        <w:rPr>
          <w:sz w:val="22"/>
        </w:rPr>
        <w:t>C.</w:t>
      </w:r>
      <w:r w:rsidR="00EE716B" w:rsidRPr="00335C41">
        <w:rPr>
          <w:sz w:val="22"/>
        </w:rPr>
        <w:t>;</w:t>
      </w:r>
      <w:r w:rsidR="00EE716B" w:rsidRPr="00335C41">
        <w:t xml:space="preserve"> </w:t>
      </w:r>
      <w:r w:rsidR="00EE716B" w:rsidRPr="00335C41">
        <w:rPr>
          <w:sz w:val="22"/>
        </w:rPr>
        <w:t>0090006-005-AC, Specific Condition E.1.</w:t>
      </w:r>
      <w:r w:rsidR="006F52DC" w:rsidRPr="00335C41">
        <w:rPr>
          <w:sz w:val="22"/>
        </w:rPr>
        <w:t>; 0090006-009-AC, Specific Condition 2.</w:t>
      </w:r>
      <w:r w:rsidRPr="00335C41">
        <w:rPr>
          <w:sz w:val="22"/>
        </w:rPr>
        <w:t>]</w:t>
      </w:r>
    </w:p>
    <w:p w:rsidR="00C266D0" w:rsidRPr="00F73FF6" w:rsidRDefault="00C266D0" w:rsidP="00C266D0">
      <w:pPr>
        <w:tabs>
          <w:tab w:val="left" w:pos="0"/>
          <w:tab w:val="left" w:pos="360"/>
          <w:tab w:val="left" w:pos="720"/>
          <w:tab w:val="left" w:pos="1080"/>
          <w:tab w:val="left" w:pos="1440"/>
        </w:tabs>
        <w:suppressAutoHyphens/>
        <w:spacing w:after="120"/>
        <w:jc w:val="both"/>
        <w:rPr>
          <w:b/>
          <w:u w:val="single"/>
        </w:rPr>
      </w:pPr>
      <w:r w:rsidRPr="00F73FF6">
        <w:rPr>
          <w:b/>
          <w:u w:val="single"/>
        </w:rPr>
        <w:t>Essential Potential to Emit (PTE) Parameters</w:t>
      </w:r>
    </w:p>
    <w:p w:rsidR="00C266D0" w:rsidRPr="00CF3EE1" w:rsidRDefault="00C266D0" w:rsidP="00CF3EE1">
      <w:pPr>
        <w:numPr>
          <w:ilvl w:val="0"/>
          <w:numId w:val="19"/>
        </w:numPr>
        <w:tabs>
          <w:tab w:val="clear" w:pos="1080"/>
          <w:tab w:val="left" w:pos="0"/>
          <w:tab w:val="num" w:pos="360"/>
        </w:tabs>
        <w:suppressAutoHyphens/>
        <w:spacing w:before="120" w:after="120"/>
        <w:ind w:left="360"/>
        <w:rPr>
          <w:sz w:val="22"/>
          <w:szCs w:val="22"/>
        </w:rPr>
      </w:pPr>
      <w:r w:rsidRPr="00CF3EE1">
        <w:rPr>
          <w:sz w:val="22"/>
          <w:szCs w:val="22"/>
          <w:u w:val="single"/>
        </w:rPr>
        <w:t>Allowable Fuel</w:t>
      </w:r>
      <w:r w:rsidRPr="00CF3EE1">
        <w:rPr>
          <w:i/>
          <w:sz w:val="22"/>
          <w:szCs w:val="22"/>
        </w:rPr>
        <w:t xml:space="preserve">.  </w:t>
      </w:r>
      <w:r w:rsidRPr="00CF3EE1">
        <w:rPr>
          <w:color w:val="000000"/>
          <w:sz w:val="22"/>
          <w:szCs w:val="22"/>
        </w:rPr>
        <w:t>This engine must use diesel fuel that meets the following requirements for non-road diesel fuel, except that any existing diesel fuel purchased (or otherwise obtained) prior to October 1, 2010, may be used until depleted.</w:t>
      </w:r>
    </w:p>
    <w:p w:rsidR="00C266D0" w:rsidRPr="00CF3EE1" w:rsidRDefault="00C266D0" w:rsidP="00C266D0">
      <w:pPr>
        <w:numPr>
          <w:ilvl w:val="1"/>
          <w:numId w:val="31"/>
        </w:numPr>
        <w:tabs>
          <w:tab w:val="left" w:pos="720"/>
          <w:tab w:val="left" w:pos="1080"/>
          <w:tab w:val="left" w:pos="1440"/>
        </w:tabs>
        <w:overflowPunct/>
        <w:autoSpaceDE/>
        <w:autoSpaceDN/>
        <w:adjustRightInd/>
        <w:ind w:left="720"/>
        <w:textAlignment w:val="auto"/>
        <w:rPr>
          <w:sz w:val="22"/>
          <w:szCs w:val="22"/>
        </w:rPr>
      </w:pPr>
      <w:r w:rsidRPr="00CF3EE1">
        <w:rPr>
          <w:i/>
          <w:color w:val="000000"/>
          <w:sz w:val="22"/>
          <w:szCs w:val="22"/>
        </w:rPr>
        <w:t>Sulfur Content.</w:t>
      </w:r>
      <w:r w:rsidRPr="00CF3EE1">
        <w:rPr>
          <w:color w:val="000000"/>
          <w:sz w:val="22"/>
          <w:szCs w:val="22"/>
        </w:rPr>
        <w:t xml:space="preserve">  The sulfur content shall not exceed 15 ppm (0.0015% weight).</w:t>
      </w:r>
    </w:p>
    <w:p w:rsidR="00C266D0" w:rsidRPr="00CF3EE1" w:rsidRDefault="00C266D0" w:rsidP="00C266D0">
      <w:pPr>
        <w:numPr>
          <w:ilvl w:val="1"/>
          <w:numId w:val="31"/>
        </w:numPr>
        <w:tabs>
          <w:tab w:val="left" w:pos="720"/>
          <w:tab w:val="left" w:pos="1080"/>
          <w:tab w:val="left" w:pos="1440"/>
        </w:tabs>
        <w:overflowPunct/>
        <w:autoSpaceDE/>
        <w:autoSpaceDN/>
        <w:adjustRightInd/>
        <w:ind w:left="720"/>
        <w:textAlignment w:val="auto"/>
        <w:rPr>
          <w:sz w:val="22"/>
          <w:szCs w:val="22"/>
        </w:rPr>
      </w:pPr>
      <w:r w:rsidRPr="00CF3EE1">
        <w:rPr>
          <w:i/>
          <w:color w:val="000000"/>
          <w:sz w:val="22"/>
          <w:szCs w:val="22"/>
        </w:rPr>
        <w:t>Cetane and Aromatic</w:t>
      </w:r>
      <w:r w:rsidRPr="00CF3EE1">
        <w:rPr>
          <w:color w:val="000000"/>
          <w:sz w:val="22"/>
          <w:szCs w:val="22"/>
        </w:rPr>
        <w:t>.  The fuel must have a minimum cetane index of 40 or</w:t>
      </w:r>
      <w:r w:rsidRPr="00CF3EE1">
        <w:rPr>
          <w:sz w:val="22"/>
          <w:szCs w:val="22"/>
        </w:rPr>
        <w:t xml:space="preserve"> </w:t>
      </w:r>
      <w:r w:rsidRPr="00CF3EE1">
        <w:rPr>
          <w:color w:val="000000"/>
          <w:sz w:val="22"/>
          <w:szCs w:val="22"/>
        </w:rPr>
        <w:t>must have a</w:t>
      </w:r>
      <w:r w:rsidRPr="00CF3EE1">
        <w:rPr>
          <w:sz w:val="22"/>
          <w:szCs w:val="22"/>
        </w:rPr>
        <w:t xml:space="preserve"> maximum aromatic content of 35 volume percent.</w:t>
      </w:r>
    </w:p>
    <w:p w:rsidR="00C266D0" w:rsidRPr="00CF3EE1" w:rsidRDefault="00CF3EE1" w:rsidP="00C266D0">
      <w:pPr>
        <w:tabs>
          <w:tab w:val="left" w:pos="0"/>
        </w:tabs>
        <w:suppressAutoHyphens/>
        <w:spacing w:before="120" w:after="120"/>
        <w:rPr>
          <w:sz w:val="22"/>
          <w:szCs w:val="22"/>
        </w:rPr>
      </w:pPr>
      <w:r>
        <w:rPr>
          <w:color w:val="000000"/>
          <w:sz w:val="22"/>
          <w:szCs w:val="22"/>
        </w:rPr>
        <w:lastRenderedPageBreak/>
        <w:tab/>
      </w:r>
      <w:r w:rsidR="00C266D0" w:rsidRPr="00CF3EE1">
        <w:rPr>
          <w:color w:val="000000"/>
          <w:sz w:val="22"/>
          <w:szCs w:val="22"/>
        </w:rPr>
        <w:t>[40 CFR 60.4207(b) and 80.510(b)]</w:t>
      </w:r>
    </w:p>
    <w:p w:rsidR="002B28EB" w:rsidRPr="00915667" w:rsidRDefault="002B28EB" w:rsidP="00690C23">
      <w:pPr>
        <w:numPr>
          <w:ilvl w:val="0"/>
          <w:numId w:val="19"/>
        </w:numPr>
        <w:tabs>
          <w:tab w:val="clear" w:pos="1080"/>
          <w:tab w:val="left" w:pos="0"/>
          <w:tab w:val="num" w:pos="360"/>
        </w:tabs>
        <w:suppressAutoHyphens/>
        <w:spacing w:before="120" w:after="120"/>
        <w:ind w:left="360"/>
        <w:rPr>
          <w:sz w:val="22"/>
        </w:rPr>
      </w:pPr>
      <w:r w:rsidRPr="00915667">
        <w:rPr>
          <w:sz w:val="22"/>
          <w:u w:val="single"/>
        </w:rPr>
        <w:t>Hours of Operation and Fuel Specifications</w:t>
      </w:r>
      <w:r w:rsidR="00540434" w:rsidRPr="00915667">
        <w:rPr>
          <w:sz w:val="22"/>
        </w:rPr>
        <w:t>.</w:t>
      </w:r>
      <w:r w:rsidRPr="00915667">
        <w:rPr>
          <w:sz w:val="22"/>
        </w:rPr>
        <w:t xml:space="preserve">  </w:t>
      </w:r>
      <w:r w:rsidR="00915667" w:rsidRPr="00915667">
        <w:rPr>
          <w:sz w:val="22"/>
        </w:rPr>
        <w:t>The hours of operation shall not exceed 100 hours per year for each engine for the purpose of maintenance checks and readiness test with unlimited operation for emergency use.  The generators shall burn ultralow sulfur diesel fuel oil (0.0015% sulfur).</w:t>
      </w:r>
      <w:r w:rsidRPr="00915667">
        <w:rPr>
          <w:sz w:val="22"/>
        </w:rPr>
        <w:br/>
        <w:t>[Rule 62-210.200(PTE), F.A.C.</w:t>
      </w:r>
      <w:r w:rsidR="00A904E8" w:rsidRPr="00915667">
        <w:rPr>
          <w:sz w:val="22"/>
        </w:rPr>
        <w:t>; 0090006-005-AC, Specific Condition E.2.</w:t>
      </w:r>
      <w:r w:rsidR="0066651C" w:rsidRPr="00915667">
        <w:rPr>
          <w:sz w:val="22"/>
        </w:rPr>
        <w:t>; 0090006-007-AC, Specific Condition 3.</w:t>
      </w:r>
      <w:r w:rsidRPr="00915667">
        <w:rPr>
          <w:sz w:val="22"/>
        </w:rPr>
        <w:t>]</w:t>
      </w:r>
    </w:p>
    <w:p w:rsidR="00CF3EE1" w:rsidRPr="00B5201A" w:rsidRDefault="00CF3EE1" w:rsidP="008A2384">
      <w:pPr>
        <w:numPr>
          <w:ilvl w:val="0"/>
          <w:numId w:val="19"/>
        </w:numPr>
        <w:tabs>
          <w:tab w:val="clear" w:pos="1080"/>
          <w:tab w:val="left" w:pos="0"/>
          <w:tab w:val="num" w:pos="360"/>
        </w:tabs>
        <w:suppressAutoHyphens/>
        <w:spacing w:before="120" w:after="120"/>
        <w:ind w:left="360"/>
        <w:rPr>
          <w:sz w:val="22"/>
          <w:szCs w:val="22"/>
        </w:rPr>
      </w:pPr>
      <w:r w:rsidRPr="00B5201A">
        <w:rPr>
          <w:sz w:val="22"/>
          <w:szCs w:val="22"/>
          <w:u w:val="single"/>
        </w:rPr>
        <w:t>Hours of Operation</w:t>
      </w:r>
      <w:r w:rsidRPr="00B5201A">
        <w:rPr>
          <w:sz w:val="22"/>
          <w:szCs w:val="22"/>
        </w:rPr>
        <w:t>.</w:t>
      </w:r>
    </w:p>
    <w:p w:rsidR="00CF3EE1" w:rsidRPr="00B5201A" w:rsidRDefault="00CF3EE1" w:rsidP="00CF3EE1">
      <w:pPr>
        <w:pStyle w:val="ListParagraph"/>
        <w:numPr>
          <w:ilvl w:val="1"/>
          <w:numId w:val="33"/>
        </w:numPr>
        <w:tabs>
          <w:tab w:val="left" w:pos="0"/>
          <w:tab w:val="left" w:pos="720"/>
          <w:tab w:val="left" w:pos="1080"/>
          <w:tab w:val="left" w:pos="1440"/>
        </w:tabs>
        <w:suppressAutoHyphens/>
        <w:ind w:left="720"/>
        <w:rPr>
          <w:i/>
          <w:szCs w:val="22"/>
        </w:rPr>
      </w:pPr>
      <w:r w:rsidRPr="00B5201A">
        <w:rPr>
          <w:i/>
          <w:szCs w:val="22"/>
        </w:rPr>
        <w:t>Non-emergency Situations.</w:t>
      </w:r>
      <w:r w:rsidRPr="00B5201A">
        <w:rPr>
          <w:szCs w:val="22"/>
        </w:rPr>
        <w:t xml:space="preserve">  This emergency engine may be operated for any combination of the purposes specified in paragraphs (1) through (4) for a maximum of 100 hours per calendar year.  </w:t>
      </w:r>
    </w:p>
    <w:p w:rsidR="00CF3EE1" w:rsidRPr="00B5201A" w:rsidRDefault="00CF3EE1" w:rsidP="00CF3EE1">
      <w:pPr>
        <w:pStyle w:val="ListParagraph"/>
        <w:numPr>
          <w:ilvl w:val="2"/>
          <w:numId w:val="33"/>
        </w:numPr>
        <w:tabs>
          <w:tab w:val="left" w:pos="0"/>
          <w:tab w:val="left" w:pos="720"/>
          <w:tab w:val="left" w:pos="1080"/>
          <w:tab w:val="left" w:pos="1440"/>
        </w:tabs>
        <w:suppressAutoHyphens/>
        <w:ind w:left="1080" w:hanging="360"/>
        <w:rPr>
          <w:szCs w:val="22"/>
        </w:rPr>
      </w:pPr>
      <w:r w:rsidRPr="00B5201A">
        <w:rPr>
          <w:i/>
          <w:szCs w:val="22"/>
        </w:rPr>
        <w:t xml:space="preserve">Maintenance and Testing.  </w:t>
      </w:r>
      <w:r w:rsidRPr="00B5201A">
        <w:rPr>
          <w:szCs w:val="22"/>
        </w:rPr>
        <w:t>This unit is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[40 CFR 60.4211(f)(2)(</w:t>
      </w:r>
      <w:proofErr w:type="spellStart"/>
      <w:r w:rsidRPr="00B5201A">
        <w:rPr>
          <w:szCs w:val="22"/>
        </w:rPr>
        <w:t>i</w:t>
      </w:r>
      <w:proofErr w:type="spellEnd"/>
      <w:r w:rsidRPr="00B5201A">
        <w:rPr>
          <w:szCs w:val="22"/>
        </w:rPr>
        <w:t>)]</w:t>
      </w:r>
    </w:p>
    <w:p w:rsidR="00CF3EE1" w:rsidRPr="00B5201A" w:rsidRDefault="00CF3EE1" w:rsidP="00CF3EE1">
      <w:pPr>
        <w:pStyle w:val="ListParagraph"/>
        <w:numPr>
          <w:ilvl w:val="2"/>
          <w:numId w:val="33"/>
        </w:numPr>
        <w:tabs>
          <w:tab w:val="left" w:pos="0"/>
          <w:tab w:val="left" w:pos="720"/>
          <w:tab w:val="left" w:pos="1080"/>
          <w:tab w:val="left" w:pos="1440"/>
        </w:tabs>
        <w:suppressAutoHyphens/>
        <w:ind w:left="1080" w:hanging="360"/>
        <w:rPr>
          <w:szCs w:val="22"/>
        </w:rPr>
      </w:pPr>
      <w:r w:rsidRPr="00B5201A">
        <w:rPr>
          <w:i/>
          <w:szCs w:val="22"/>
        </w:rPr>
        <w:t>Emergency Demand Response</w:t>
      </w:r>
      <w:r w:rsidRPr="00B5201A">
        <w:rPr>
          <w:szCs w:val="22"/>
        </w:rPr>
        <w:t>.  This engine may be operated for emergency demand response for periods in which the Reliability Coordinator under the North American Electric Reliability Corporation (NERC) Reliability Standard EOP-002-3, Capacity and Energy Emergencies (incorporated by reference, see 40 CFR 60.17), or other authorized entity as determined by the Reliability Coordinator, has declared an Energy Emergency Alert Level 2 as defined in the NERC Reliability Standard EOP-002-3.  [40 CFR 60.4211(f)(2)(ii)]</w:t>
      </w:r>
    </w:p>
    <w:p w:rsidR="00CF3EE1" w:rsidRPr="00B5201A" w:rsidRDefault="00CF3EE1" w:rsidP="00CF3EE1">
      <w:pPr>
        <w:pStyle w:val="ListParagraph"/>
        <w:numPr>
          <w:ilvl w:val="2"/>
          <w:numId w:val="33"/>
        </w:numPr>
        <w:tabs>
          <w:tab w:val="left" w:pos="0"/>
          <w:tab w:val="left" w:pos="720"/>
          <w:tab w:val="left" w:pos="1080"/>
          <w:tab w:val="left" w:pos="1440"/>
        </w:tabs>
        <w:suppressAutoHyphens/>
        <w:ind w:left="1080" w:hanging="360"/>
        <w:rPr>
          <w:szCs w:val="22"/>
        </w:rPr>
      </w:pPr>
      <w:r w:rsidRPr="00B5201A">
        <w:rPr>
          <w:i/>
          <w:szCs w:val="22"/>
        </w:rPr>
        <w:t>Voltage or Frequency Deviation</w:t>
      </w:r>
      <w:r w:rsidRPr="00B5201A">
        <w:rPr>
          <w:szCs w:val="22"/>
        </w:rPr>
        <w:t>.  This engine may be operated for periods where there is a deviation of voltage or frequency of 5 percent or greater below standard voltage or frequency.  [40 CFR 60.4211(f)(2)(iii)]</w:t>
      </w:r>
    </w:p>
    <w:p w:rsidR="00CF3EE1" w:rsidRPr="00B5201A" w:rsidRDefault="00CF3EE1" w:rsidP="00CF3EE1">
      <w:pPr>
        <w:pStyle w:val="ListParagraph"/>
        <w:numPr>
          <w:ilvl w:val="2"/>
          <w:numId w:val="33"/>
        </w:numPr>
        <w:tabs>
          <w:tab w:val="left" w:pos="0"/>
          <w:tab w:val="left" w:pos="720"/>
          <w:tab w:val="left" w:pos="1080"/>
          <w:tab w:val="left" w:pos="1440"/>
        </w:tabs>
        <w:suppressAutoHyphens/>
        <w:ind w:left="1080" w:hanging="360"/>
        <w:rPr>
          <w:szCs w:val="22"/>
        </w:rPr>
      </w:pPr>
      <w:r w:rsidRPr="00B5201A">
        <w:rPr>
          <w:i/>
          <w:szCs w:val="22"/>
        </w:rPr>
        <w:t>Other Situations</w:t>
      </w:r>
      <w:r w:rsidRPr="00B5201A">
        <w:rPr>
          <w:szCs w:val="22"/>
        </w:rPr>
        <w:t>.  This engine may be operated for up to 50 hours per calendar year in non-emergency situations.  The 50 hours of operation in non-emergency situations are counted as part of the 100 hours per calendar year for maintenance and testing and emergency demand response provided in this condition.  The 50 hours per calendar year for non-emergency situations cannot be used for peak shaving or non-emergency demand response, or to generate income for a facility to an electric grid or otherwise supply power as part of a financial arrangement with another entity. [40 CFR 60.4211(f)(3)</w:t>
      </w:r>
    </w:p>
    <w:p w:rsidR="00842FCE" w:rsidRPr="00842FCE" w:rsidRDefault="00842FCE" w:rsidP="00842FCE">
      <w:pPr>
        <w:tabs>
          <w:tab w:val="left" w:pos="0"/>
        </w:tabs>
        <w:suppressAutoHyphens/>
        <w:spacing w:before="120" w:after="120"/>
        <w:rPr>
          <w:sz w:val="22"/>
        </w:rPr>
      </w:pPr>
      <w:r w:rsidRPr="00F73FF6">
        <w:rPr>
          <w:b/>
          <w:u w:val="single"/>
        </w:rPr>
        <w:t>Emission Limitations</w:t>
      </w:r>
      <w:r>
        <w:rPr>
          <w:b/>
          <w:u w:val="single"/>
        </w:rPr>
        <w:t xml:space="preserve"> and Operation Requirements</w:t>
      </w:r>
    </w:p>
    <w:p w:rsidR="002B28EB" w:rsidRDefault="002B28EB" w:rsidP="00690C23">
      <w:pPr>
        <w:numPr>
          <w:ilvl w:val="0"/>
          <w:numId w:val="19"/>
        </w:numPr>
        <w:tabs>
          <w:tab w:val="clear" w:pos="1080"/>
          <w:tab w:val="left" w:pos="0"/>
          <w:tab w:val="num" w:pos="360"/>
        </w:tabs>
        <w:suppressAutoHyphens/>
        <w:spacing w:before="120" w:after="120"/>
        <w:ind w:left="360"/>
        <w:rPr>
          <w:sz w:val="22"/>
        </w:rPr>
      </w:pPr>
      <w:r w:rsidRPr="002B28EB">
        <w:rPr>
          <w:sz w:val="22"/>
          <w:u w:val="single"/>
        </w:rPr>
        <w:t>Emissions Limits</w:t>
      </w:r>
      <w:r w:rsidR="00540434" w:rsidRPr="00540434">
        <w:rPr>
          <w:sz w:val="22"/>
        </w:rPr>
        <w:t>.</w:t>
      </w:r>
      <w:r w:rsidRPr="002B28EB">
        <w:rPr>
          <w:sz w:val="22"/>
        </w:rPr>
        <w:t xml:space="preserve">  Each emergency generator shall comply with the following emission limits and demonstrate compliance in accordance with the procedures given in 40 CFR 60, Subpart IIII.  Manufacturer certification can be provided to the Department in lieu of actual stack testing.</w:t>
      </w:r>
    </w:p>
    <w:tbl>
      <w:tblPr>
        <w:tblW w:w="4500" w:type="pct"/>
        <w:tblInd w:w="36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752"/>
        <w:gridCol w:w="1246"/>
        <w:gridCol w:w="1157"/>
        <w:gridCol w:w="2131"/>
        <w:gridCol w:w="1777"/>
      </w:tblGrid>
      <w:tr w:rsidR="002B28EB" w:rsidRPr="002B28EB" w:rsidTr="008217B5">
        <w:tc>
          <w:tcPr>
            <w:tcW w:w="2752" w:type="dxa"/>
            <w:vAlign w:val="center"/>
          </w:tcPr>
          <w:p w:rsidR="002B28EB" w:rsidRPr="002B28EB" w:rsidRDefault="002B28EB" w:rsidP="002B28EB">
            <w:pPr>
              <w:tabs>
                <w:tab w:val="left" w:pos="0"/>
              </w:tabs>
              <w:suppressAutoHyphens/>
              <w:spacing w:after="120"/>
              <w:rPr>
                <w:b/>
                <w:sz w:val="22"/>
              </w:rPr>
            </w:pPr>
            <w:r w:rsidRPr="002B28EB">
              <w:rPr>
                <w:b/>
                <w:sz w:val="22"/>
              </w:rPr>
              <w:t>Source (model year)</w:t>
            </w:r>
          </w:p>
        </w:tc>
        <w:tc>
          <w:tcPr>
            <w:tcW w:w="1246" w:type="dxa"/>
            <w:vAlign w:val="center"/>
          </w:tcPr>
          <w:p w:rsidR="002B28EB" w:rsidRPr="002B28EB" w:rsidRDefault="002B28EB" w:rsidP="002B28EB">
            <w:pPr>
              <w:tabs>
                <w:tab w:val="left" w:pos="0"/>
              </w:tabs>
              <w:suppressAutoHyphens/>
              <w:spacing w:after="120"/>
              <w:rPr>
                <w:b/>
                <w:sz w:val="22"/>
              </w:rPr>
            </w:pPr>
            <w:r w:rsidRPr="002B28EB">
              <w:rPr>
                <w:b/>
                <w:sz w:val="22"/>
              </w:rPr>
              <w:t>CO</w:t>
            </w:r>
            <w:r w:rsidRPr="002B28EB">
              <w:rPr>
                <w:b/>
                <w:sz w:val="22"/>
              </w:rPr>
              <w:br/>
              <w:t>(</w:t>
            </w:r>
            <w:r w:rsidRPr="002B28EB">
              <w:rPr>
                <w:sz w:val="22"/>
              </w:rPr>
              <w:t>g/hp-hr)</w:t>
            </w:r>
          </w:p>
        </w:tc>
        <w:tc>
          <w:tcPr>
            <w:tcW w:w="1157" w:type="dxa"/>
            <w:vAlign w:val="center"/>
          </w:tcPr>
          <w:p w:rsidR="002B28EB" w:rsidRPr="002B28EB" w:rsidRDefault="002B28EB" w:rsidP="002B28EB">
            <w:pPr>
              <w:tabs>
                <w:tab w:val="left" w:pos="0"/>
              </w:tabs>
              <w:suppressAutoHyphens/>
              <w:spacing w:after="120"/>
              <w:rPr>
                <w:b/>
                <w:sz w:val="22"/>
              </w:rPr>
            </w:pPr>
            <w:r w:rsidRPr="002B28EB">
              <w:rPr>
                <w:b/>
                <w:sz w:val="22"/>
              </w:rPr>
              <w:t>PM</w:t>
            </w:r>
            <w:r w:rsidRPr="002B28EB">
              <w:rPr>
                <w:b/>
                <w:sz w:val="22"/>
              </w:rPr>
              <w:br/>
              <w:t>(</w:t>
            </w:r>
            <w:r w:rsidRPr="002B28EB">
              <w:rPr>
                <w:sz w:val="22"/>
              </w:rPr>
              <w:t>g/hp-hr)</w:t>
            </w:r>
          </w:p>
        </w:tc>
        <w:tc>
          <w:tcPr>
            <w:tcW w:w="2131" w:type="dxa"/>
            <w:vAlign w:val="center"/>
          </w:tcPr>
          <w:p w:rsidR="002B28EB" w:rsidRPr="002B28EB" w:rsidRDefault="002B28EB" w:rsidP="002B28EB">
            <w:pPr>
              <w:tabs>
                <w:tab w:val="left" w:pos="0"/>
              </w:tabs>
              <w:suppressAutoHyphens/>
              <w:spacing w:after="120"/>
              <w:rPr>
                <w:b/>
                <w:sz w:val="22"/>
              </w:rPr>
            </w:pPr>
            <w:r w:rsidRPr="002B28EB">
              <w:rPr>
                <w:b/>
                <w:sz w:val="22"/>
              </w:rPr>
              <w:t>Hydrocarbons</w:t>
            </w:r>
            <w:r w:rsidRPr="002B28EB">
              <w:rPr>
                <w:b/>
                <w:sz w:val="22"/>
              </w:rPr>
              <w:br/>
              <w:t>(</w:t>
            </w:r>
            <w:r w:rsidRPr="002B28EB">
              <w:rPr>
                <w:sz w:val="22"/>
              </w:rPr>
              <w:t>g/hp-hr)</w:t>
            </w:r>
          </w:p>
        </w:tc>
        <w:tc>
          <w:tcPr>
            <w:tcW w:w="1777" w:type="dxa"/>
            <w:vAlign w:val="center"/>
          </w:tcPr>
          <w:p w:rsidR="002B28EB" w:rsidRPr="002B28EB" w:rsidRDefault="002B28EB" w:rsidP="002B28EB">
            <w:pPr>
              <w:tabs>
                <w:tab w:val="left" w:pos="0"/>
              </w:tabs>
              <w:suppressAutoHyphens/>
              <w:spacing w:after="120"/>
              <w:rPr>
                <w:b/>
                <w:sz w:val="22"/>
              </w:rPr>
            </w:pPr>
            <w:r w:rsidRPr="002B28EB">
              <w:rPr>
                <w:b/>
                <w:sz w:val="22"/>
              </w:rPr>
              <w:t>NO</w:t>
            </w:r>
            <w:r w:rsidRPr="002B28EB">
              <w:rPr>
                <w:b/>
                <w:sz w:val="22"/>
                <w:vertAlign w:val="subscript"/>
              </w:rPr>
              <w:t>X</w:t>
            </w:r>
            <w:r w:rsidRPr="002B28EB">
              <w:rPr>
                <w:b/>
                <w:sz w:val="22"/>
                <w:vertAlign w:val="subscript"/>
              </w:rPr>
              <w:br/>
            </w:r>
            <w:r w:rsidRPr="002B28EB">
              <w:rPr>
                <w:b/>
                <w:sz w:val="22"/>
              </w:rPr>
              <w:t>(</w:t>
            </w:r>
            <w:r w:rsidRPr="002B28EB">
              <w:rPr>
                <w:sz w:val="22"/>
              </w:rPr>
              <w:t>g/hp-hr)</w:t>
            </w:r>
          </w:p>
        </w:tc>
      </w:tr>
      <w:tr w:rsidR="002B28EB" w:rsidRPr="002B28EB" w:rsidTr="008217B5">
        <w:trPr>
          <w:trHeight w:val="338"/>
        </w:trPr>
        <w:tc>
          <w:tcPr>
            <w:tcW w:w="2752" w:type="dxa"/>
            <w:vAlign w:val="center"/>
          </w:tcPr>
          <w:p w:rsidR="002B28EB" w:rsidRPr="002B28EB" w:rsidRDefault="002B28EB" w:rsidP="003D1253">
            <w:pPr>
              <w:tabs>
                <w:tab w:val="left" w:pos="0"/>
              </w:tabs>
              <w:suppressAutoHyphens/>
              <w:spacing w:before="120" w:after="120"/>
              <w:rPr>
                <w:sz w:val="22"/>
              </w:rPr>
            </w:pPr>
            <w:r w:rsidRPr="002B28EB">
              <w:rPr>
                <w:sz w:val="22"/>
              </w:rPr>
              <w:t>Subpart IIII (2011 and later)</w:t>
            </w:r>
          </w:p>
        </w:tc>
        <w:tc>
          <w:tcPr>
            <w:tcW w:w="1246" w:type="dxa"/>
            <w:vAlign w:val="center"/>
          </w:tcPr>
          <w:p w:rsidR="002B28EB" w:rsidRPr="002B28EB" w:rsidRDefault="00932566" w:rsidP="00932566">
            <w:pPr>
              <w:tabs>
                <w:tab w:val="left" w:pos="0"/>
              </w:tabs>
              <w:suppressAutoHyphens/>
              <w:spacing w:before="120" w:after="120"/>
              <w:rPr>
                <w:sz w:val="22"/>
              </w:rPr>
            </w:pPr>
            <w:r>
              <w:rPr>
                <w:sz w:val="22"/>
              </w:rPr>
              <w:t>2.6</w:t>
            </w:r>
          </w:p>
        </w:tc>
        <w:tc>
          <w:tcPr>
            <w:tcW w:w="1157" w:type="dxa"/>
            <w:vAlign w:val="center"/>
          </w:tcPr>
          <w:p w:rsidR="002B28EB" w:rsidRPr="002B28EB" w:rsidRDefault="002B28EB" w:rsidP="00932566">
            <w:pPr>
              <w:tabs>
                <w:tab w:val="left" w:pos="0"/>
              </w:tabs>
              <w:suppressAutoHyphens/>
              <w:spacing w:before="120" w:after="120"/>
              <w:rPr>
                <w:sz w:val="22"/>
                <w:lang w:val="de-DE"/>
              </w:rPr>
            </w:pPr>
            <w:r w:rsidRPr="002B28EB">
              <w:rPr>
                <w:sz w:val="22"/>
                <w:lang w:val="de-DE"/>
              </w:rPr>
              <w:t>0.</w:t>
            </w:r>
            <w:r w:rsidR="00932566">
              <w:rPr>
                <w:sz w:val="22"/>
                <w:lang w:val="de-DE"/>
              </w:rPr>
              <w:t>15</w:t>
            </w:r>
          </w:p>
        </w:tc>
        <w:tc>
          <w:tcPr>
            <w:tcW w:w="3908" w:type="dxa"/>
            <w:gridSpan w:val="2"/>
            <w:shd w:val="clear" w:color="auto" w:fill="auto"/>
            <w:vAlign w:val="center"/>
          </w:tcPr>
          <w:p w:rsidR="002B28EB" w:rsidRPr="002B28EB" w:rsidRDefault="00932566" w:rsidP="00932566">
            <w:pPr>
              <w:tabs>
                <w:tab w:val="left" w:pos="0"/>
              </w:tabs>
              <w:suppressAutoHyphens/>
              <w:spacing w:before="120" w:after="120"/>
              <w:rPr>
                <w:sz w:val="22"/>
              </w:rPr>
            </w:pPr>
            <w:r>
              <w:rPr>
                <w:sz w:val="22"/>
              </w:rPr>
              <w:t>4.8</w:t>
            </w:r>
            <w:r w:rsidR="002B28EB" w:rsidRPr="002B28EB">
              <w:rPr>
                <w:sz w:val="22"/>
              </w:rPr>
              <w:t xml:space="preserve"> (</w:t>
            </w:r>
            <w:proofErr w:type="spellStart"/>
            <w:r w:rsidR="002B28EB" w:rsidRPr="002B28EB">
              <w:rPr>
                <w:sz w:val="22"/>
              </w:rPr>
              <w:t>NMHC</w:t>
            </w:r>
            <w:r w:rsidR="002B28EB" w:rsidRPr="002B28EB">
              <w:rPr>
                <w:sz w:val="22"/>
                <w:vertAlign w:val="superscript"/>
              </w:rPr>
              <w:t>a</w:t>
            </w:r>
            <w:r w:rsidR="002B28EB" w:rsidRPr="002B28EB">
              <w:rPr>
                <w:sz w:val="22"/>
              </w:rPr>
              <w:t>+NO</w:t>
            </w:r>
            <w:r w:rsidR="002B28EB" w:rsidRPr="002B28EB">
              <w:rPr>
                <w:sz w:val="22"/>
                <w:vertAlign w:val="subscript"/>
              </w:rPr>
              <w:t>X</w:t>
            </w:r>
            <w:proofErr w:type="spellEnd"/>
            <w:r w:rsidR="002B28EB" w:rsidRPr="002B28EB">
              <w:rPr>
                <w:sz w:val="22"/>
              </w:rPr>
              <w:t>)</w:t>
            </w:r>
          </w:p>
        </w:tc>
      </w:tr>
    </w:tbl>
    <w:p w:rsidR="002B28EB" w:rsidRPr="002B28EB" w:rsidRDefault="002B28EB" w:rsidP="00690C23">
      <w:pPr>
        <w:numPr>
          <w:ilvl w:val="0"/>
          <w:numId w:val="18"/>
        </w:numPr>
        <w:tabs>
          <w:tab w:val="left" w:pos="0"/>
        </w:tabs>
        <w:suppressAutoHyphens/>
        <w:spacing w:after="120"/>
        <w:rPr>
          <w:sz w:val="22"/>
        </w:rPr>
      </w:pPr>
      <w:r w:rsidRPr="002B28EB">
        <w:rPr>
          <w:sz w:val="22"/>
        </w:rPr>
        <w:t>NMHC means Non-Methane Hydrocarbons.</w:t>
      </w:r>
    </w:p>
    <w:p w:rsidR="002B28EB" w:rsidRPr="002B28EB" w:rsidRDefault="002B28EB" w:rsidP="002B28EB">
      <w:pPr>
        <w:tabs>
          <w:tab w:val="left" w:pos="0"/>
        </w:tabs>
        <w:suppressAutoHyphens/>
        <w:spacing w:after="120"/>
        <w:rPr>
          <w:sz w:val="22"/>
        </w:rPr>
      </w:pPr>
      <w:r w:rsidRPr="002B28EB">
        <w:rPr>
          <w:sz w:val="22"/>
        </w:rPr>
        <w:t>[40 CFR 60, Subpart IIII and Rule 62-4</w:t>
      </w:r>
      <w:smartTag w:uri="urn:schemas-microsoft-com:office:smarttags" w:element="PersonName">
        <w:r w:rsidRPr="002B28EB">
          <w:rPr>
            <w:sz w:val="22"/>
          </w:rPr>
          <w:t>.</w:t>
        </w:r>
      </w:smartTag>
      <w:r w:rsidRPr="002B28EB">
        <w:rPr>
          <w:sz w:val="22"/>
        </w:rPr>
        <w:t>070(3), F</w:t>
      </w:r>
      <w:smartTag w:uri="urn:schemas-microsoft-com:office:smarttags" w:element="PersonName">
        <w:r w:rsidRPr="002B28EB">
          <w:rPr>
            <w:sz w:val="22"/>
          </w:rPr>
          <w:t>.</w:t>
        </w:r>
      </w:smartTag>
      <w:r w:rsidRPr="002B28EB">
        <w:rPr>
          <w:sz w:val="22"/>
        </w:rPr>
        <w:t>A</w:t>
      </w:r>
      <w:smartTag w:uri="urn:schemas-microsoft-com:office:smarttags" w:element="PersonName">
        <w:r w:rsidRPr="002B28EB">
          <w:rPr>
            <w:sz w:val="22"/>
          </w:rPr>
          <w:t>.</w:t>
        </w:r>
      </w:smartTag>
      <w:r w:rsidRPr="002B28EB">
        <w:rPr>
          <w:sz w:val="22"/>
        </w:rPr>
        <w:t>C.</w:t>
      </w:r>
      <w:r w:rsidR="00C14742">
        <w:rPr>
          <w:sz w:val="22"/>
        </w:rPr>
        <w:t>;</w:t>
      </w:r>
      <w:r w:rsidR="00C14742" w:rsidRPr="00C14742">
        <w:rPr>
          <w:sz w:val="22"/>
        </w:rPr>
        <w:t xml:space="preserve"> </w:t>
      </w:r>
      <w:r w:rsidR="00C14742" w:rsidRPr="00915667">
        <w:rPr>
          <w:sz w:val="22"/>
        </w:rPr>
        <w:t>0090006-005-AC, Specific Condition E.</w:t>
      </w:r>
      <w:r w:rsidR="00C14742">
        <w:rPr>
          <w:sz w:val="22"/>
        </w:rPr>
        <w:t>5</w:t>
      </w:r>
      <w:r w:rsidR="00C14742" w:rsidRPr="00915667">
        <w:rPr>
          <w:sz w:val="22"/>
        </w:rPr>
        <w:t>.</w:t>
      </w:r>
      <w:r w:rsidRPr="002B28EB">
        <w:rPr>
          <w:sz w:val="22"/>
        </w:rPr>
        <w:t>]</w:t>
      </w:r>
    </w:p>
    <w:p w:rsidR="002B28EB" w:rsidRDefault="002B28EB" w:rsidP="00690C23">
      <w:pPr>
        <w:numPr>
          <w:ilvl w:val="0"/>
          <w:numId w:val="19"/>
        </w:numPr>
        <w:tabs>
          <w:tab w:val="clear" w:pos="1080"/>
          <w:tab w:val="left" w:pos="0"/>
          <w:tab w:val="num" w:pos="360"/>
        </w:tabs>
        <w:suppressAutoHyphens/>
        <w:spacing w:before="120" w:after="120"/>
        <w:ind w:left="360"/>
        <w:rPr>
          <w:sz w:val="22"/>
        </w:rPr>
      </w:pPr>
      <w:r w:rsidRPr="002B28EB">
        <w:rPr>
          <w:sz w:val="22"/>
          <w:u w:val="single"/>
        </w:rPr>
        <w:t>Visible Emission (VE) Limit</w:t>
      </w:r>
      <w:r w:rsidRPr="002B28EB">
        <w:rPr>
          <w:sz w:val="22"/>
        </w:rPr>
        <w:t>:  Each liquid-fueled emergency generator shall comply with a visible emission limit of 10% opacity.  [Rule 62-4.070(3), F.A.C.</w:t>
      </w:r>
      <w:r w:rsidR="001231C5">
        <w:rPr>
          <w:sz w:val="22"/>
        </w:rPr>
        <w:t>;</w:t>
      </w:r>
      <w:r w:rsidR="001231C5" w:rsidRPr="001231C5">
        <w:rPr>
          <w:sz w:val="22"/>
        </w:rPr>
        <w:t xml:space="preserve"> </w:t>
      </w:r>
      <w:r w:rsidR="001231C5" w:rsidRPr="00915667">
        <w:rPr>
          <w:sz w:val="22"/>
        </w:rPr>
        <w:t>0090006-005-AC, Specific Condition E.</w:t>
      </w:r>
      <w:r w:rsidR="001231C5">
        <w:rPr>
          <w:sz w:val="22"/>
        </w:rPr>
        <w:t>6</w:t>
      </w:r>
      <w:r w:rsidR="001231C5" w:rsidRPr="00915667">
        <w:rPr>
          <w:sz w:val="22"/>
        </w:rPr>
        <w:t>.</w:t>
      </w:r>
      <w:r w:rsidRPr="002B28EB">
        <w:rPr>
          <w:sz w:val="22"/>
        </w:rPr>
        <w:t>]</w:t>
      </w:r>
    </w:p>
    <w:p w:rsidR="00842FCE" w:rsidRPr="003936E1" w:rsidRDefault="00842FCE" w:rsidP="00842FCE">
      <w:pPr>
        <w:pStyle w:val="BodyText"/>
        <w:numPr>
          <w:ilvl w:val="0"/>
          <w:numId w:val="19"/>
        </w:numPr>
        <w:tabs>
          <w:tab w:val="left" w:pos="360"/>
          <w:tab w:val="left" w:pos="720"/>
          <w:tab w:val="left" w:pos="1080"/>
          <w:tab w:val="left" w:pos="1440"/>
        </w:tabs>
        <w:ind w:left="360"/>
        <w:rPr>
          <w:szCs w:val="22"/>
        </w:rPr>
      </w:pPr>
      <w:r w:rsidRPr="002B0E29">
        <w:rPr>
          <w:u w:val="single"/>
        </w:rPr>
        <w:t>NMHC + NO</w:t>
      </w:r>
      <w:r w:rsidRPr="00537E55">
        <w:rPr>
          <w:u w:val="single"/>
          <w:vertAlign w:val="subscript"/>
        </w:rPr>
        <w:t>X</w:t>
      </w:r>
      <w:r w:rsidRPr="002B0E29">
        <w:rPr>
          <w:u w:val="single"/>
        </w:rPr>
        <w:t xml:space="preserve"> Emissions</w:t>
      </w:r>
      <w:r w:rsidRPr="0003147F">
        <w:t xml:space="preserve">.  </w:t>
      </w:r>
      <w:r>
        <w:t>Non-Methane Hydrocarbons and Nitrogen o</w:t>
      </w:r>
      <w:r w:rsidRPr="0003147F">
        <w:t xml:space="preserve">xide emissions shall not exceed </w:t>
      </w:r>
      <w:r w:rsidR="0096368C">
        <w:t>6.4</w:t>
      </w:r>
      <w:r w:rsidRPr="0003147F">
        <w:t xml:space="preserve"> g/KW-hr.  </w:t>
      </w:r>
      <w:r>
        <w:t>[40 CFR 60.4205(b</w:t>
      </w:r>
      <w:r w:rsidRPr="0008682B">
        <w:t>)</w:t>
      </w:r>
      <w:r>
        <w:t>, 60.4202(a)(2) &amp; 89.112 Table 1</w:t>
      </w:r>
      <w:r w:rsidRPr="002E09A4">
        <w:t>]</w:t>
      </w:r>
    </w:p>
    <w:p w:rsidR="00842FCE" w:rsidRPr="003936E1" w:rsidRDefault="00842FCE" w:rsidP="00842FCE">
      <w:pPr>
        <w:pStyle w:val="BodyText"/>
        <w:numPr>
          <w:ilvl w:val="0"/>
          <w:numId w:val="19"/>
        </w:numPr>
        <w:tabs>
          <w:tab w:val="left" w:pos="360"/>
          <w:tab w:val="left" w:pos="720"/>
          <w:tab w:val="left" w:pos="1080"/>
          <w:tab w:val="left" w:pos="1440"/>
        </w:tabs>
        <w:ind w:left="360"/>
        <w:rPr>
          <w:szCs w:val="22"/>
        </w:rPr>
      </w:pPr>
      <w:r>
        <w:rPr>
          <w:u w:val="single"/>
        </w:rPr>
        <w:t>CO Emissions</w:t>
      </w:r>
      <w:r w:rsidRPr="0003147F">
        <w:t>.</w:t>
      </w:r>
      <w:r>
        <w:t xml:space="preserve">  </w:t>
      </w:r>
      <w:r w:rsidRPr="0003147F">
        <w:t xml:space="preserve">Carbon monoxide emissions shall not exceed </w:t>
      </w:r>
      <w:r w:rsidR="0096368C">
        <w:t>3.5</w:t>
      </w:r>
      <w:r>
        <w:t xml:space="preserve"> g/KW-hr</w:t>
      </w:r>
      <w:r w:rsidRPr="0003147F">
        <w:t xml:space="preserve">.  </w:t>
      </w:r>
      <w:r>
        <w:t>[40 CFR 60.4205(b</w:t>
      </w:r>
      <w:r w:rsidRPr="0008682B">
        <w:t>)</w:t>
      </w:r>
      <w:r>
        <w:t>, 60.4202(a)(2) &amp; 89.112 Table 1</w:t>
      </w:r>
      <w:r w:rsidRPr="002E09A4">
        <w:t>]</w:t>
      </w:r>
    </w:p>
    <w:p w:rsidR="00842FCE" w:rsidRPr="002B28EB" w:rsidRDefault="00842FCE" w:rsidP="00842FCE">
      <w:pPr>
        <w:pStyle w:val="BodyText"/>
        <w:numPr>
          <w:ilvl w:val="0"/>
          <w:numId w:val="19"/>
        </w:numPr>
        <w:tabs>
          <w:tab w:val="left" w:pos="360"/>
          <w:tab w:val="left" w:pos="720"/>
          <w:tab w:val="left" w:pos="1080"/>
          <w:tab w:val="left" w:pos="1440"/>
        </w:tabs>
        <w:ind w:left="360"/>
      </w:pPr>
      <w:r w:rsidRPr="0008682B">
        <w:rPr>
          <w:u w:val="single"/>
        </w:rPr>
        <w:lastRenderedPageBreak/>
        <w:t>PM emissions</w:t>
      </w:r>
      <w:r w:rsidRPr="0008682B">
        <w:t>.  Particulate matter emissions shall not exceed 0.</w:t>
      </w:r>
      <w:r w:rsidR="0096368C">
        <w:t>2</w:t>
      </w:r>
      <w:r w:rsidRPr="0008682B">
        <w:t xml:space="preserve"> g/KW-hr.</w:t>
      </w:r>
      <w:r>
        <w:t xml:space="preserve">  [40 CFR 60.4205(b</w:t>
      </w:r>
      <w:r w:rsidRPr="0008682B">
        <w:t>)</w:t>
      </w:r>
      <w:r>
        <w:t>, 60.4202(a)(2) &amp; 89.112 Table 1</w:t>
      </w:r>
      <w:r w:rsidRPr="002E09A4">
        <w:t>]</w:t>
      </w:r>
    </w:p>
    <w:p w:rsidR="00160714" w:rsidRPr="00610C24" w:rsidRDefault="00160714" w:rsidP="00160714">
      <w:pPr>
        <w:tabs>
          <w:tab w:val="left" w:pos="0"/>
          <w:tab w:val="left" w:pos="360"/>
          <w:tab w:val="left" w:pos="720"/>
          <w:tab w:val="left" w:pos="1080"/>
          <w:tab w:val="left" w:pos="1440"/>
        </w:tabs>
        <w:suppressAutoHyphens/>
        <w:spacing w:before="120" w:after="120"/>
        <w:rPr>
          <w:b/>
          <w:sz w:val="22"/>
          <w:szCs w:val="22"/>
          <w:u w:val="single"/>
        </w:rPr>
      </w:pPr>
      <w:r w:rsidRPr="00610C24">
        <w:rPr>
          <w:b/>
          <w:sz w:val="22"/>
          <w:szCs w:val="22"/>
          <w:u w:val="single"/>
        </w:rPr>
        <w:t>Monitoring of Operations</w:t>
      </w:r>
    </w:p>
    <w:p w:rsidR="00160714" w:rsidRPr="00614072" w:rsidRDefault="00160714" w:rsidP="00614072">
      <w:pPr>
        <w:numPr>
          <w:ilvl w:val="0"/>
          <w:numId w:val="19"/>
        </w:numPr>
        <w:tabs>
          <w:tab w:val="clear" w:pos="1080"/>
          <w:tab w:val="left" w:pos="0"/>
          <w:tab w:val="num" w:pos="360"/>
        </w:tabs>
        <w:suppressAutoHyphens/>
        <w:spacing w:before="120" w:after="120"/>
        <w:ind w:left="360"/>
        <w:rPr>
          <w:sz w:val="22"/>
          <w:szCs w:val="22"/>
        </w:rPr>
      </w:pPr>
      <w:r w:rsidRPr="00614072">
        <w:rPr>
          <w:color w:val="000000"/>
          <w:sz w:val="22"/>
          <w:szCs w:val="22"/>
          <w:u w:val="single"/>
        </w:rPr>
        <w:t>Hour Meter</w:t>
      </w:r>
      <w:r w:rsidRPr="00614072">
        <w:rPr>
          <w:color w:val="000000"/>
          <w:sz w:val="22"/>
          <w:szCs w:val="22"/>
        </w:rPr>
        <w:t>.  The owner or operator must install a non-resettable hour meter if one is not already installed.  [40 CFR 60.4209(a)]</w:t>
      </w:r>
    </w:p>
    <w:p w:rsidR="00160714" w:rsidRPr="00613C3A" w:rsidRDefault="00160714" w:rsidP="00160714">
      <w:pPr>
        <w:tabs>
          <w:tab w:val="left" w:pos="720"/>
          <w:tab w:val="left" w:pos="1080"/>
          <w:tab w:val="left" w:pos="1440"/>
        </w:tabs>
        <w:spacing w:before="120" w:after="120"/>
        <w:rPr>
          <w:b/>
          <w:sz w:val="22"/>
          <w:szCs w:val="22"/>
          <w:u w:val="single"/>
        </w:rPr>
      </w:pPr>
      <w:r w:rsidRPr="00613C3A">
        <w:rPr>
          <w:b/>
          <w:sz w:val="22"/>
          <w:szCs w:val="22"/>
          <w:u w:val="single"/>
        </w:rPr>
        <w:t>Compliance Requirements</w:t>
      </w:r>
    </w:p>
    <w:p w:rsidR="00160714" w:rsidRPr="00613C3A" w:rsidRDefault="00160714" w:rsidP="00613C3A">
      <w:pPr>
        <w:numPr>
          <w:ilvl w:val="0"/>
          <w:numId w:val="19"/>
        </w:numPr>
        <w:tabs>
          <w:tab w:val="clear" w:pos="1080"/>
          <w:tab w:val="left" w:pos="0"/>
          <w:tab w:val="num" w:pos="360"/>
        </w:tabs>
        <w:suppressAutoHyphens/>
        <w:spacing w:before="120" w:after="120"/>
        <w:ind w:left="360"/>
        <w:rPr>
          <w:sz w:val="22"/>
          <w:szCs w:val="22"/>
        </w:rPr>
      </w:pPr>
      <w:r w:rsidRPr="00613C3A">
        <w:rPr>
          <w:color w:val="000000"/>
          <w:sz w:val="22"/>
          <w:szCs w:val="22"/>
          <w:u w:val="single"/>
        </w:rPr>
        <w:t>Operation and Maintenance</w:t>
      </w:r>
      <w:r w:rsidRPr="00613C3A">
        <w:rPr>
          <w:color w:val="000000"/>
          <w:sz w:val="22"/>
          <w:szCs w:val="22"/>
        </w:rPr>
        <w:t xml:space="preserve">.  Except as provided in Specific Condition </w:t>
      </w:r>
      <w:r w:rsidR="005734DA" w:rsidRPr="00B42C76">
        <w:rPr>
          <w:b/>
          <w:color w:val="000000"/>
          <w:sz w:val="22"/>
          <w:szCs w:val="22"/>
        </w:rPr>
        <w:t>B.14</w:t>
      </w:r>
      <w:r w:rsidRPr="00B42C76">
        <w:rPr>
          <w:b/>
          <w:color w:val="000000"/>
          <w:sz w:val="22"/>
          <w:szCs w:val="22"/>
        </w:rPr>
        <w:t>.</w:t>
      </w:r>
      <w:r w:rsidRPr="00613C3A">
        <w:rPr>
          <w:color w:val="000000"/>
          <w:sz w:val="22"/>
          <w:szCs w:val="22"/>
        </w:rPr>
        <w:t>, the owner or operator must:</w:t>
      </w:r>
    </w:p>
    <w:p w:rsidR="00160714" w:rsidRPr="00613C3A" w:rsidRDefault="00160714" w:rsidP="00160714">
      <w:pPr>
        <w:pStyle w:val="ListParagraph"/>
        <w:numPr>
          <w:ilvl w:val="1"/>
          <w:numId w:val="34"/>
        </w:numPr>
        <w:tabs>
          <w:tab w:val="left" w:pos="720"/>
          <w:tab w:val="left" w:pos="1080"/>
          <w:tab w:val="left" w:pos="1440"/>
        </w:tabs>
        <w:overflowPunct w:val="0"/>
        <w:autoSpaceDE w:val="0"/>
        <w:autoSpaceDN w:val="0"/>
        <w:adjustRightInd w:val="0"/>
        <w:ind w:left="720"/>
        <w:textAlignment w:val="baseline"/>
        <w:rPr>
          <w:szCs w:val="22"/>
        </w:rPr>
      </w:pPr>
      <w:r w:rsidRPr="00613C3A">
        <w:rPr>
          <w:color w:val="000000"/>
          <w:szCs w:val="22"/>
        </w:rPr>
        <w:t>Operate and maintain the stationary CI internal combustion engine according to the manufacturer's written instructions.  [40 CFR 60.4211(a)]</w:t>
      </w:r>
    </w:p>
    <w:p w:rsidR="00160714" w:rsidRPr="00613C3A" w:rsidRDefault="00160714" w:rsidP="00160714">
      <w:pPr>
        <w:pStyle w:val="ListParagraph"/>
        <w:numPr>
          <w:ilvl w:val="1"/>
          <w:numId w:val="34"/>
        </w:numPr>
        <w:tabs>
          <w:tab w:val="left" w:pos="720"/>
          <w:tab w:val="left" w:pos="1080"/>
          <w:tab w:val="left" w:pos="1440"/>
        </w:tabs>
        <w:overflowPunct w:val="0"/>
        <w:autoSpaceDE w:val="0"/>
        <w:autoSpaceDN w:val="0"/>
        <w:adjustRightInd w:val="0"/>
        <w:ind w:left="720"/>
        <w:textAlignment w:val="baseline"/>
        <w:rPr>
          <w:szCs w:val="22"/>
        </w:rPr>
      </w:pPr>
      <w:r w:rsidRPr="00613C3A">
        <w:rPr>
          <w:color w:val="000000"/>
          <w:szCs w:val="22"/>
        </w:rPr>
        <w:t>Change only those emissions-related settings that are permitted by the manufacturer.  [40 CFR 60.4211(b)]</w:t>
      </w:r>
    </w:p>
    <w:p w:rsidR="00160714" w:rsidRPr="00613C3A" w:rsidRDefault="00160714" w:rsidP="00160714">
      <w:pPr>
        <w:pStyle w:val="ListParagraph"/>
        <w:numPr>
          <w:ilvl w:val="1"/>
          <w:numId w:val="34"/>
        </w:numPr>
        <w:tabs>
          <w:tab w:val="left" w:pos="720"/>
          <w:tab w:val="left" w:pos="1080"/>
          <w:tab w:val="left" w:pos="1440"/>
        </w:tabs>
        <w:overflowPunct w:val="0"/>
        <w:autoSpaceDE w:val="0"/>
        <w:autoSpaceDN w:val="0"/>
        <w:adjustRightInd w:val="0"/>
        <w:spacing w:after="120"/>
        <w:ind w:left="720"/>
        <w:textAlignment w:val="baseline"/>
        <w:rPr>
          <w:szCs w:val="22"/>
        </w:rPr>
      </w:pPr>
      <w:r w:rsidRPr="00613C3A">
        <w:rPr>
          <w:color w:val="000000"/>
          <w:szCs w:val="22"/>
        </w:rPr>
        <w:t xml:space="preserve">Operate and maintain this unit to achieve the emission standards specified in Specific Conditions </w:t>
      </w:r>
      <w:r w:rsidR="00712A95" w:rsidRPr="00712A95">
        <w:rPr>
          <w:b/>
          <w:color w:val="000000"/>
          <w:szCs w:val="22"/>
        </w:rPr>
        <w:t>B.8.</w:t>
      </w:r>
      <w:r w:rsidR="00712A95">
        <w:rPr>
          <w:color w:val="000000"/>
          <w:szCs w:val="22"/>
        </w:rPr>
        <w:t xml:space="preserve"> </w:t>
      </w:r>
      <w:r w:rsidRPr="00613C3A">
        <w:rPr>
          <w:b/>
          <w:color w:val="000000"/>
          <w:szCs w:val="22"/>
        </w:rPr>
        <w:t xml:space="preserve">– </w:t>
      </w:r>
      <w:r w:rsidR="00712A95">
        <w:rPr>
          <w:b/>
          <w:color w:val="000000"/>
          <w:szCs w:val="22"/>
        </w:rPr>
        <w:t>B.11.</w:t>
      </w:r>
      <w:r w:rsidRPr="00613C3A">
        <w:rPr>
          <w:color w:val="000000"/>
          <w:szCs w:val="22"/>
        </w:rPr>
        <w:t xml:space="preserve"> </w:t>
      </w:r>
      <w:proofErr w:type="gramStart"/>
      <w:r w:rsidRPr="00613C3A">
        <w:rPr>
          <w:color w:val="000000"/>
          <w:szCs w:val="22"/>
        </w:rPr>
        <w:t>over</w:t>
      </w:r>
      <w:proofErr w:type="gramEnd"/>
      <w:r w:rsidRPr="00613C3A">
        <w:rPr>
          <w:color w:val="000000"/>
          <w:szCs w:val="22"/>
        </w:rPr>
        <w:t xml:space="preserve"> the entire life of the engine.  [40 CFR 60.4206 &amp; 60.4211(a)]</w:t>
      </w:r>
    </w:p>
    <w:p w:rsidR="00160714" w:rsidRPr="00613C3A" w:rsidRDefault="00160714" w:rsidP="00613C3A">
      <w:pPr>
        <w:numPr>
          <w:ilvl w:val="0"/>
          <w:numId w:val="19"/>
        </w:numPr>
        <w:tabs>
          <w:tab w:val="clear" w:pos="1080"/>
          <w:tab w:val="left" w:pos="0"/>
          <w:tab w:val="num" w:pos="360"/>
        </w:tabs>
        <w:suppressAutoHyphens/>
        <w:spacing w:before="120" w:after="120"/>
        <w:ind w:left="360"/>
        <w:rPr>
          <w:sz w:val="22"/>
          <w:szCs w:val="22"/>
        </w:rPr>
      </w:pPr>
      <w:r w:rsidRPr="00613C3A">
        <w:rPr>
          <w:color w:val="000000"/>
          <w:sz w:val="22"/>
          <w:szCs w:val="22"/>
          <w:u w:val="single"/>
        </w:rPr>
        <w:t>Demonstration of Compliance</w:t>
      </w:r>
      <w:r w:rsidRPr="00613C3A">
        <w:rPr>
          <w:color w:val="000000"/>
          <w:sz w:val="22"/>
          <w:szCs w:val="22"/>
        </w:rPr>
        <w:t xml:space="preserve">.  The owner or operator must demonstrate compliance according to one of the methods below: </w:t>
      </w:r>
    </w:p>
    <w:p w:rsidR="00160714" w:rsidRPr="00613C3A" w:rsidRDefault="00160714" w:rsidP="00160714">
      <w:pPr>
        <w:pStyle w:val="ListParagraph"/>
        <w:numPr>
          <w:ilvl w:val="1"/>
          <w:numId w:val="32"/>
        </w:numPr>
        <w:tabs>
          <w:tab w:val="left" w:pos="720"/>
          <w:tab w:val="left" w:pos="1080"/>
          <w:tab w:val="left" w:pos="1440"/>
        </w:tabs>
        <w:autoSpaceDE w:val="0"/>
        <w:autoSpaceDN w:val="0"/>
        <w:adjustRightInd w:val="0"/>
        <w:ind w:left="720"/>
        <w:contextualSpacing w:val="0"/>
        <w:rPr>
          <w:color w:val="000000"/>
          <w:szCs w:val="22"/>
        </w:rPr>
      </w:pPr>
      <w:r w:rsidRPr="00613C3A">
        <w:rPr>
          <w:i/>
          <w:color w:val="000000"/>
          <w:szCs w:val="22"/>
        </w:rPr>
        <w:t>Retain Manufacturer’s Certification</w:t>
      </w:r>
      <w:r w:rsidRPr="00613C3A">
        <w:rPr>
          <w:color w:val="000000"/>
          <w:szCs w:val="22"/>
        </w:rPr>
        <w:t xml:space="preserve">.  Have purchased an engine certified to the emissions standards in Specific Conditions </w:t>
      </w:r>
      <w:r w:rsidR="00712A95" w:rsidRPr="00712A95">
        <w:rPr>
          <w:b/>
          <w:color w:val="000000"/>
          <w:szCs w:val="22"/>
        </w:rPr>
        <w:t>B.8.</w:t>
      </w:r>
      <w:r w:rsidRPr="00613C3A">
        <w:rPr>
          <w:b/>
          <w:color w:val="000000"/>
          <w:szCs w:val="22"/>
        </w:rPr>
        <w:t xml:space="preserve"> – </w:t>
      </w:r>
      <w:r w:rsidR="00712A95">
        <w:rPr>
          <w:b/>
          <w:color w:val="000000"/>
          <w:szCs w:val="22"/>
        </w:rPr>
        <w:t>B.11</w:t>
      </w:r>
      <w:r w:rsidRPr="00613C3A">
        <w:rPr>
          <w:b/>
          <w:color w:val="000000"/>
          <w:szCs w:val="22"/>
        </w:rPr>
        <w:t>.</w:t>
      </w:r>
      <w:r w:rsidRPr="00613C3A">
        <w:rPr>
          <w:color w:val="000000"/>
          <w:szCs w:val="22"/>
        </w:rPr>
        <w:t>, and operate and maintain the engine according to the manufacturer’s emission-related written instructions.  [40 CFR 60.4211(c)]</w:t>
      </w:r>
    </w:p>
    <w:p w:rsidR="00160714" w:rsidRDefault="00160714" w:rsidP="00160714">
      <w:pPr>
        <w:pStyle w:val="ListParagraph"/>
        <w:numPr>
          <w:ilvl w:val="1"/>
          <w:numId w:val="32"/>
        </w:numPr>
        <w:tabs>
          <w:tab w:val="left" w:pos="720"/>
          <w:tab w:val="left" w:pos="1080"/>
          <w:tab w:val="left" w:pos="1440"/>
        </w:tabs>
        <w:autoSpaceDE w:val="0"/>
        <w:autoSpaceDN w:val="0"/>
        <w:adjustRightInd w:val="0"/>
        <w:ind w:left="720"/>
        <w:contextualSpacing w:val="0"/>
        <w:rPr>
          <w:color w:val="000000"/>
        </w:rPr>
      </w:pPr>
      <w:r w:rsidRPr="00613C3A">
        <w:rPr>
          <w:i/>
          <w:color w:val="000000"/>
          <w:szCs w:val="22"/>
        </w:rPr>
        <w:t xml:space="preserve">Loss of Manufacturer’s Certification.  </w:t>
      </w:r>
      <w:r w:rsidRPr="00613C3A">
        <w:rPr>
          <w:color w:val="000000"/>
          <w:szCs w:val="22"/>
        </w:rPr>
        <w:t>If you do not operate and maintain your engine according to the manufacturer’s emission-related written instructions, or you change emissions-related settings</w:t>
      </w:r>
      <w:r w:rsidRPr="00B13F6B">
        <w:rPr>
          <w:color w:val="000000"/>
        </w:rPr>
        <w:t xml:space="preserve"> in a way not permitted by the manufacturer, </w:t>
      </w:r>
      <w:r>
        <w:rPr>
          <w:color w:val="000000"/>
        </w:rPr>
        <w:t>then:</w:t>
      </w:r>
    </w:p>
    <w:p w:rsidR="00160714" w:rsidRDefault="00160714" w:rsidP="00160714">
      <w:pPr>
        <w:pStyle w:val="ListParagraph"/>
        <w:numPr>
          <w:ilvl w:val="2"/>
          <w:numId w:val="32"/>
        </w:numPr>
        <w:tabs>
          <w:tab w:val="left" w:pos="1080"/>
          <w:tab w:val="left" w:pos="1440"/>
        </w:tabs>
        <w:autoSpaceDE w:val="0"/>
        <w:autoSpaceDN w:val="0"/>
        <w:adjustRightInd w:val="0"/>
        <w:ind w:left="1080" w:hanging="360"/>
        <w:contextualSpacing w:val="0"/>
        <w:rPr>
          <w:color w:val="000000"/>
        </w:rPr>
      </w:pPr>
      <w:r>
        <w:rPr>
          <w:color w:val="000000"/>
        </w:rPr>
        <w:t>Y</w:t>
      </w:r>
      <w:r w:rsidRPr="00B13F6B">
        <w:rPr>
          <w:color w:val="000000"/>
        </w:rPr>
        <w:t xml:space="preserve">ou must keep a maintenance plan and records of conducted maintenance and must, to the extent practicable, maintain and operate the engine in a manner consistent with good air pollution control practice for minimizing emissions.  </w:t>
      </w:r>
    </w:p>
    <w:p w:rsidR="00160714" w:rsidRDefault="00160714" w:rsidP="00160714">
      <w:pPr>
        <w:pStyle w:val="ListParagraph"/>
        <w:numPr>
          <w:ilvl w:val="2"/>
          <w:numId w:val="32"/>
        </w:numPr>
        <w:tabs>
          <w:tab w:val="left" w:pos="1080"/>
          <w:tab w:val="left" w:pos="1440"/>
        </w:tabs>
        <w:autoSpaceDE w:val="0"/>
        <w:autoSpaceDN w:val="0"/>
        <w:adjustRightInd w:val="0"/>
        <w:ind w:left="1080" w:hanging="360"/>
        <w:contextualSpacing w:val="0"/>
        <w:rPr>
          <w:color w:val="000000"/>
        </w:rPr>
      </w:pPr>
      <w:r>
        <w:rPr>
          <w:color w:val="000000"/>
        </w:rPr>
        <w:t>Y</w:t>
      </w:r>
      <w:r w:rsidRPr="00B13F6B">
        <w:rPr>
          <w:color w:val="000000"/>
        </w:rPr>
        <w:t xml:space="preserve">ou must conduct an initial performance test to demonstrate compliance with the emission standards </w:t>
      </w:r>
      <w:r>
        <w:rPr>
          <w:color w:val="000000"/>
        </w:rPr>
        <w:t xml:space="preserve">shown in </w:t>
      </w:r>
      <w:r w:rsidRPr="00B13F6B">
        <w:rPr>
          <w:color w:val="000000"/>
        </w:rPr>
        <w:t xml:space="preserve">Specific Conditions </w:t>
      </w:r>
      <w:r w:rsidR="00712A95" w:rsidRPr="00712A95">
        <w:rPr>
          <w:b/>
          <w:color w:val="000000"/>
          <w:szCs w:val="22"/>
        </w:rPr>
        <w:t>B.8.</w:t>
      </w:r>
      <w:r w:rsidR="00712A95" w:rsidRPr="00613C3A">
        <w:rPr>
          <w:b/>
          <w:color w:val="000000"/>
          <w:szCs w:val="22"/>
        </w:rPr>
        <w:t xml:space="preserve"> – </w:t>
      </w:r>
      <w:r w:rsidR="00712A95">
        <w:rPr>
          <w:b/>
          <w:color w:val="000000"/>
          <w:szCs w:val="22"/>
        </w:rPr>
        <w:t>B.11</w:t>
      </w:r>
      <w:r w:rsidR="00712A95" w:rsidRPr="00613C3A">
        <w:rPr>
          <w:b/>
          <w:color w:val="000000"/>
          <w:szCs w:val="22"/>
        </w:rPr>
        <w:t>.</w:t>
      </w:r>
      <w:r w:rsidR="00712A95">
        <w:rPr>
          <w:b/>
          <w:color w:val="000000"/>
          <w:szCs w:val="22"/>
        </w:rPr>
        <w:t xml:space="preserve"> </w:t>
      </w:r>
      <w:proofErr w:type="gramStart"/>
      <w:r w:rsidRPr="00B13F6B">
        <w:rPr>
          <w:color w:val="000000"/>
        </w:rPr>
        <w:t>within</w:t>
      </w:r>
      <w:proofErr w:type="gramEnd"/>
      <w:r w:rsidRPr="00B13F6B">
        <w:rPr>
          <w:color w:val="000000"/>
        </w:rPr>
        <w:t xml:space="preserve"> 1 year of startup, or within 1 year after </w:t>
      </w:r>
      <w:r>
        <w:rPr>
          <w:color w:val="000000"/>
        </w:rPr>
        <w:t>the</w:t>
      </w:r>
      <w:r w:rsidRPr="00B13F6B">
        <w:rPr>
          <w:color w:val="000000"/>
        </w:rPr>
        <w:t xml:space="preserve"> engine is no longer installed, configured, operated, and maintained in accordance with the manufacturer's emission-related written instructions, or within 1 year after you change emission-related settings in a way that is not permitted by the manufacturer.  </w:t>
      </w:r>
    </w:p>
    <w:p w:rsidR="00160714" w:rsidRDefault="00160714" w:rsidP="00160714">
      <w:pPr>
        <w:pStyle w:val="ListParagraph"/>
        <w:numPr>
          <w:ilvl w:val="2"/>
          <w:numId w:val="32"/>
        </w:numPr>
        <w:tabs>
          <w:tab w:val="left" w:pos="1080"/>
          <w:tab w:val="left" w:pos="1440"/>
        </w:tabs>
        <w:autoSpaceDE w:val="0"/>
        <w:autoSpaceDN w:val="0"/>
        <w:adjustRightInd w:val="0"/>
        <w:ind w:left="1080" w:hanging="360"/>
        <w:contextualSpacing w:val="0"/>
        <w:rPr>
          <w:color w:val="000000"/>
        </w:rPr>
      </w:pPr>
      <w:r w:rsidRPr="00B13F6B">
        <w:rPr>
          <w:color w:val="000000"/>
        </w:rPr>
        <w:t>You must conduct subsequent performance testing every 8,760 hours of engine operation or 3 years, whichever comes first, thereafter to demonstrate compliance with the applicable emission standards.</w:t>
      </w:r>
      <w:r>
        <w:rPr>
          <w:color w:val="000000"/>
        </w:rPr>
        <w:t xml:space="preserve">  </w:t>
      </w:r>
    </w:p>
    <w:p w:rsidR="00160714" w:rsidRPr="006763A4" w:rsidRDefault="00160714" w:rsidP="00160714">
      <w:pPr>
        <w:tabs>
          <w:tab w:val="left" w:pos="360"/>
          <w:tab w:val="left" w:pos="720"/>
          <w:tab w:val="left" w:pos="1080"/>
          <w:tab w:val="left" w:pos="1440"/>
        </w:tabs>
        <w:ind w:left="720"/>
        <w:rPr>
          <w:color w:val="000000"/>
        </w:rPr>
      </w:pPr>
      <w:r w:rsidRPr="006763A4">
        <w:rPr>
          <w:color w:val="000000"/>
        </w:rPr>
        <w:t>[40 CFR 60.4211(g</w:t>
      </w:r>
      <w:proofErr w:type="gramStart"/>
      <w:r w:rsidRPr="006763A4">
        <w:rPr>
          <w:color w:val="000000"/>
        </w:rPr>
        <w:t>)(</w:t>
      </w:r>
      <w:proofErr w:type="gramEnd"/>
      <w:r w:rsidRPr="006763A4">
        <w:rPr>
          <w:color w:val="000000"/>
        </w:rPr>
        <w:t>3)]</w:t>
      </w:r>
    </w:p>
    <w:p w:rsidR="00160714" w:rsidRPr="00613C3A" w:rsidRDefault="00160714" w:rsidP="00160714">
      <w:pPr>
        <w:tabs>
          <w:tab w:val="left" w:pos="360"/>
          <w:tab w:val="left" w:pos="720"/>
          <w:tab w:val="left" w:pos="1080"/>
          <w:tab w:val="left" w:pos="1440"/>
        </w:tabs>
        <w:spacing w:before="120" w:after="120"/>
        <w:rPr>
          <w:b/>
          <w:color w:val="000000"/>
          <w:sz w:val="22"/>
          <w:szCs w:val="22"/>
          <w:u w:val="single"/>
        </w:rPr>
      </w:pPr>
      <w:r w:rsidRPr="00613C3A">
        <w:rPr>
          <w:b/>
          <w:color w:val="000000"/>
          <w:sz w:val="22"/>
          <w:szCs w:val="22"/>
          <w:u w:val="single"/>
        </w:rPr>
        <w:t>Testing Requirements</w:t>
      </w:r>
    </w:p>
    <w:p w:rsidR="00160714" w:rsidRPr="00613C3A" w:rsidRDefault="00160714" w:rsidP="00613C3A">
      <w:pPr>
        <w:numPr>
          <w:ilvl w:val="0"/>
          <w:numId w:val="19"/>
        </w:numPr>
        <w:tabs>
          <w:tab w:val="clear" w:pos="1080"/>
          <w:tab w:val="left" w:pos="0"/>
          <w:tab w:val="num" w:pos="360"/>
        </w:tabs>
        <w:suppressAutoHyphens/>
        <w:spacing w:before="120" w:after="120"/>
        <w:ind w:left="360"/>
        <w:rPr>
          <w:sz w:val="22"/>
          <w:szCs w:val="22"/>
        </w:rPr>
      </w:pPr>
      <w:r w:rsidRPr="00613C3A">
        <w:rPr>
          <w:color w:val="000000"/>
          <w:sz w:val="22"/>
          <w:szCs w:val="22"/>
          <w:u w:val="single"/>
        </w:rPr>
        <w:t>Performance Tests</w:t>
      </w:r>
      <w:r w:rsidRPr="00613C3A">
        <w:rPr>
          <w:color w:val="000000"/>
          <w:sz w:val="22"/>
          <w:szCs w:val="22"/>
        </w:rPr>
        <w:t xml:space="preserve">.  If performance tests are required pursuant to Specific Condition </w:t>
      </w:r>
      <w:r w:rsidR="00712A95" w:rsidRPr="00712A95">
        <w:rPr>
          <w:b/>
          <w:color w:val="000000"/>
          <w:sz w:val="22"/>
          <w:szCs w:val="22"/>
        </w:rPr>
        <w:t>B.14</w:t>
      </w:r>
      <w:r w:rsidRPr="00613C3A">
        <w:rPr>
          <w:b/>
          <w:color w:val="000000"/>
          <w:sz w:val="22"/>
          <w:szCs w:val="22"/>
        </w:rPr>
        <w:t>.</w:t>
      </w:r>
      <w:r w:rsidRPr="00613C3A">
        <w:rPr>
          <w:color w:val="000000"/>
          <w:sz w:val="22"/>
          <w:szCs w:val="22"/>
        </w:rPr>
        <w:t xml:space="preserve">, then: </w:t>
      </w:r>
    </w:p>
    <w:p w:rsidR="00160714" w:rsidRPr="00613C3A" w:rsidRDefault="00160714" w:rsidP="00160714">
      <w:pPr>
        <w:numPr>
          <w:ilvl w:val="1"/>
          <w:numId w:val="35"/>
        </w:numPr>
        <w:tabs>
          <w:tab w:val="left" w:pos="720"/>
          <w:tab w:val="left" w:pos="1080"/>
          <w:tab w:val="left" w:pos="1440"/>
        </w:tabs>
        <w:suppressAutoHyphens/>
        <w:overflowPunct/>
        <w:autoSpaceDE/>
        <w:autoSpaceDN/>
        <w:adjustRightInd/>
        <w:ind w:left="720"/>
        <w:textAlignment w:val="auto"/>
        <w:rPr>
          <w:sz w:val="22"/>
          <w:szCs w:val="22"/>
        </w:rPr>
      </w:pPr>
      <w:r w:rsidRPr="00613C3A">
        <w:rPr>
          <w:color w:val="000000"/>
          <w:sz w:val="22"/>
          <w:szCs w:val="22"/>
        </w:rPr>
        <w:t xml:space="preserve">Performance tests must be conducted according to the in-use testing procedures in 40 CFR Part 1039, Subpart F.  </w:t>
      </w:r>
      <w:hyperlink r:id="rId29" w:anchor="40:34.0.1.1.5.6" w:history="1">
        <w:r w:rsidRPr="00613C3A">
          <w:rPr>
            <w:rStyle w:val="Hyperlink"/>
            <w:sz w:val="22"/>
            <w:szCs w:val="22"/>
          </w:rPr>
          <w:t>Link to Subpart F</w:t>
        </w:r>
      </w:hyperlink>
      <w:r w:rsidRPr="00613C3A">
        <w:rPr>
          <w:color w:val="000000"/>
          <w:sz w:val="22"/>
          <w:szCs w:val="22"/>
        </w:rPr>
        <w:t xml:space="preserve">  [40 CFR 4212(a)]</w:t>
      </w:r>
    </w:p>
    <w:p w:rsidR="00160714" w:rsidRPr="00613C3A" w:rsidRDefault="00160714" w:rsidP="00160714">
      <w:pPr>
        <w:numPr>
          <w:ilvl w:val="1"/>
          <w:numId w:val="35"/>
        </w:numPr>
        <w:tabs>
          <w:tab w:val="left" w:pos="720"/>
          <w:tab w:val="left" w:pos="1080"/>
          <w:tab w:val="left" w:pos="1440"/>
        </w:tabs>
        <w:suppressAutoHyphens/>
        <w:overflowPunct/>
        <w:autoSpaceDE/>
        <w:autoSpaceDN/>
        <w:adjustRightInd/>
        <w:spacing w:after="120"/>
        <w:ind w:left="720"/>
        <w:textAlignment w:val="auto"/>
        <w:rPr>
          <w:sz w:val="22"/>
          <w:szCs w:val="22"/>
        </w:rPr>
      </w:pPr>
      <w:r w:rsidRPr="00613C3A">
        <w:rPr>
          <w:color w:val="000000"/>
          <w:sz w:val="22"/>
          <w:szCs w:val="22"/>
        </w:rPr>
        <w:t xml:space="preserve">Exhaust emissions must not exceed the not to exceed (NTE) numerical requirements, rounded to the same number of decimal places as the applicable standard (STD - see Specific Conditions </w:t>
      </w:r>
      <w:r w:rsidR="00712A95" w:rsidRPr="00AD69E6">
        <w:rPr>
          <w:b/>
          <w:color w:val="000000"/>
          <w:sz w:val="22"/>
          <w:szCs w:val="22"/>
        </w:rPr>
        <w:t>B.8. – B.11.</w:t>
      </w:r>
      <w:r w:rsidRPr="00AD69E6">
        <w:rPr>
          <w:color w:val="000000"/>
          <w:sz w:val="22"/>
          <w:szCs w:val="22"/>
        </w:rPr>
        <w:t>)</w:t>
      </w:r>
      <w:r w:rsidRPr="00613C3A">
        <w:rPr>
          <w:color w:val="000000"/>
          <w:sz w:val="22"/>
          <w:szCs w:val="22"/>
        </w:rPr>
        <w:t xml:space="preserve"> </w:t>
      </w:r>
      <w:proofErr w:type="gramStart"/>
      <w:r w:rsidRPr="00613C3A">
        <w:rPr>
          <w:color w:val="000000"/>
          <w:sz w:val="22"/>
          <w:szCs w:val="22"/>
        </w:rPr>
        <w:t>determined</w:t>
      </w:r>
      <w:proofErr w:type="gramEnd"/>
      <w:r w:rsidRPr="00613C3A">
        <w:rPr>
          <w:color w:val="000000"/>
          <w:sz w:val="22"/>
          <w:szCs w:val="22"/>
        </w:rPr>
        <w:t xml:space="preserve"> from the following equation:  NTE requirement for each pollutant = (1.25) x (STD).  [40 CFR 60.4205(e) &amp; 4212(c)]</w:t>
      </w:r>
    </w:p>
    <w:p w:rsidR="008217B5" w:rsidRDefault="00160714" w:rsidP="00613C3A">
      <w:pPr>
        <w:numPr>
          <w:ilvl w:val="0"/>
          <w:numId w:val="19"/>
        </w:numPr>
        <w:tabs>
          <w:tab w:val="clear" w:pos="1080"/>
          <w:tab w:val="left" w:pos="0"/>
          <w:tab w:val="num" w:pos="360"/>
        </w:tabs>
        <w:suppressAutoHyphens/>
        <w:spacing w:before="120" w:after="120"/>
        <w:ind w:left="360"/>
        <w:rPr>
          <w:sz w:val="22"/>
          <w:szCs w:val="22"/>
        </w:rPr>
      </w:pPr>
      <w:r w:rsidRPr="00613C3A">
        <w:rPr>
          <w:sz w:val="22"/>
          <w:szCs w:val="22"/>
          <w:u w:val="single"/>
        </w:rPr>
        <w:t>Common Testing Requirements</w:t>
      </w:r>
      <w:r w:rsidRPr="00613C3A">
        <w:rPr>
          <w:sz w:val="22"/>
          <w:szCs w:val="22"/>
        </w:rPr>
        <w:t>.  Unless otherwise specified and if required, tests shall be conducted in accordance with the requirements and procedures specified in Appendix TR, Facility-Wide Testing Requirements, of this permit.  [Rule 62-297.310, F.A.C.]</w:t>
      </w:r>
    </w:p>
    <w:p w:rsidR="008217B5" w:rsidRDefault="008217B5">
      <w:pPr>
        <w:overflowPunct/>
        <w:autoSpaceDE/>
        <w:autoSpaceDN/>
        <w:adjustRightInd/>
        <w:textAlignment w:val="auto"/>
        <w:rPr>
          <w:sz w:val="22"/>
          <w:szCs w:val="22"/>
        </w:rPr>
      </w:pPr>
      <w:r>
        <w:rPr>
          <w:sz w:val="22"/>
          <w:szCs w:val="22"/>
        </w:rPr>
        <w:br w:type="page"/>
      </w:r>
    </w:p>
    <w:p w:rsidR="00160714" w:rsidRDefault="00160714" w:rsidP="00160714">
      <w:pPr>
        <w:tabs>
          <w:tab w:val="left" w:pos="0"/>
          <w:tab w:val="left" w:pos="360"/>
          <w:tab w:val="left" w:pos="720"/>
          <w:tab w:val="left" w:pos="1080"/>
          <w:tab w:val="left" w:pos="1440"/>
        </w:tabs>
        <w:suppressAutoHyphens/>
        <w:spacing w:before="120" w:after="120"/>
        <w:rPr>
          <w:b/>
          <w:u w:val="single"/>
        </w:rPr>
      </w:pPr>
      <w:r w:rsidRPr="00F73FF6">
        <w:rPr>
          <w:b/>
          <w:u w:val="single"/>
        </w:rPr>
        <w:lastRenderedPageBreak/>
        <w:t xml:space="preserve">Recordkeeping </w:t>
      </w:r>
      <w:r>
        <w:rPr>
          <w:b/>
          <w:u w:val="single"/>
        </w:rPr>
        <w:t xml:space="preserve">and Reporting </w:t>
      </w:r>
      <w:r w:rsidRPr="00F73FF6">
        <w:rPr>
          <w:b/>
          <w:u w:val="single"/>
        </w:rPr>
        <w:t>Requirements</w:t>
      </w:r>
    </w:p>
    <w:p w:rsidR="00614072" w:rsidRPr="00F73FF6" w:rsidRDefault="00613C3A" w:rsidP="00613C3A">
      <w:pPr>
        <w:numPr>
          <w:ilvl w:val="0"/>
          <w:numId w:val="19"/>
        </w:numPr>
        <w:tabs>
          <w:tab w:val="clear" w:pos="1080"/>
          <w:tab w:val="left" w:pos="0"/>
          <w:tab w:val="num" w:pos="360"/>
        </w:tabs>
        <w:suppressAutoHyphens/>
        <w:spacing w:before="120" w:after="120"/>
        <w:ind w:left="360"/>
        <w:rPr>
          <w:b/>
          <w:u w:val="single"/>
        </w:rPr>
      </w:pPr>
      <w:r w:rsidRPr="002B28EB">
        <w:rPr>
          <w:sz w:val="22"/>
          <w:u w:val="single"/>
        </w:rPr>
        <w:t>Notification, Recordkeeping and Reporting Requirements</w:t>
      </w:r>
      <w:r w:rsidRPr="002B28EB">
        <w:rPr>
          <w:sz w:val="22"/>
        </w:rPr>
        <w:t>:  The permittee shall maintain records of the amount of fuel oil used in the emergency generators and shall comply with the notification, recordkeeping and reporting requirements pursuant to 40 CFR 60</w:t>
      </w:r>
      <w:smartTag w:uri="urn:schemas-microsoft-com:office:smarttags" w:element="PersonName">
        <w:r w:rsidRPr="002B28EB">
          <w:rPr>
            <w:sz w:val="22"/>
          </w:rPr>
          <w:t>.</w:t>
        </w:r>
      </w:smartTag>
      <w:r w:rsidRPr="002B28EB">
        <w:rPr>
          <w:sz w:val="22"/>
        </w:rPr>
        <w:t>4214 and 40 CFR 60</w:t>
      </w:r>
      <w:smartTag w:uri="urn:schemas-microsoft-com:office:smarttags" w:element="PersonName">
        <w:r w:rsidRPr="002B28EB">
          <w:rPr>
            <w:sz w:val="22"/>
          </w:rPr>
          <w:t>.</w:t>
        </w:r>
      </w:smartTag>
      <w:r w:rsidRPr="002B28EB">
        <w:rPr>
          <w:sz w:val="22"/>
        </w:rPr>
        <w:t>7</w:t>
      </w:r>
      <w:smartTag w:uri="urn:schemas-microsoft-com:office:smarttags" w:element="PersonName">
        <w:r w:rsidRPr="002B28EB">
          <w:rPr>
            <w:sz w:val="22"/>
          </w:rPr>
          <w:t>.</w:t>
        </w:r>
      </w:smartTag>
      <w:r w:rsidRPr="002B28EB">
        <w:rPr>
          <w:sz w:val="22"/>
        </w:rPr>
        <w:t xml:space="preserve">  These records shall be submitted to the Compliance Authority on an annual basis or upon request</w:t>
      </w:r>
      <w:smartTag w:uri="urn:schemas-microsoft-com:office:smarttags" w:element="PersonName">
        <w:r w:rsidRPr="002B28EB">
          <w:rPr>
            <w:sz w:val="22"/>
          </w:rPr>
          <w:t>.</w:t>
        </w:r>
      </w:smartTag>
      <w:r w:rsidRPr="002B28EB">
        <w:rPr>
          <w:sz w:val="22"/>
        </w:rPr>
        <w:t xml:space="preserve"> </w:t>
      </w:r>
      <w:r w:rsidRPr="002B28EB">
        <w:rPr>
          <w:sz w:val="22"/>
        </w:rPr>
        <w:br/>
        <w:t>[Rule 62-4</w:t>
      </w:r>
      <w:smartTag w:uri="urn:schemas-microsoft-com:office:smarttags" w:element="PersonName">
        <w:r w:rsidRPr="002B28EB">
          <w:rPr>
            <w:sz w:val="22"/>
          </w:rPr>
          <w:t>.</w:t>
        </w:r>
      </w:smartTag>
      <w:r w:rsidRPr="002B28EB">
        <w:rPr>
          <w:sz w:val="22"/>
        </w:rPr>
        <w:t>070(3), F</w:t>
      </w:r>
      <w:smartTag w:uri="urn:schemas-microsoft-com:office:smarttags" w:element="PersonName">
        <w:r w:rsidRPr="002B28EB">
          <w:rPr>
            <w:sz w:val="22"/>
          </w:rPr>
          <w:t>.</w:t>
        </w:r>
      </w:smartTag>
      <w:r w:rsidRPr="002B28EB">
        <w:rPr>
          <w:sz w:val="22"/>
        </w:rPr>
        <w:t>A</w:t>
      </w:r>
      <w:smartTag w:uri="urn:schemas-microsoft-com:office:smarttags" w:element="PersonName">
        <w:r w:rsidRPr="002B28EB">
          <w:rPr>
            <w:sz w:val="22"/>
          </w:rPr>
          <w:t>.</w:t>
        </w:r>
      </w:smartTag>
      <w:r w:rsidRPr="002B28EB">
        <w:rPr>
          <w:sz w:val="22"/>
        </w:rPr>
        <w:t>C</w:t>
      </w:r>
      <w:smartTag w:uri="urn:schemas-microsoft-com:office:smarttags" w:element="PersonName">
        <w:r w:rsidRPr="002B28EB">
          <w:rPr>
            <w:sz w:val="22"/>
          </w:rPr>
          <w:t>.</w:t>
        </w:r>
      </w:smartTag>
      <w:r w:rsidRPr="002B28EB">
        <w:rPr>
          <w:sz w:val="22"/>
        </w:rPr>
        <w:t>; 40 CFR 60, Subparts A and IIII</w:t>
      </w:r>
      <w:r>
        <w:rPr>
          <w:sz w:val="22"/>
        </w:rPr>
        <w:t xml:space="preserve">; </w:t>
      </w:r>
      <w:r w:rsidRPr="00915667">
        <w:rPr>
          <w:sz w:val="22"/>
        </w:rPr>
        <w:t>0090006-005-AC, Specific Condition E.</w:t>
      </w:r>
      <w:r>
        <w:rPr>
          <w:sz w:val="22"/>
        </w:rPr>
        <w:t>7</w:t>
      </w:r>
      <w:r w:rsidRPr="00915667">
        <w:rPr>
          <w:sz w:val="22"/>
        </w:rPr>
        <w:t>.</w:t>
      </w:r>
      <w:r w:rsidRPr="002B28EB">
        <w:rPr>
          <w:sz w:val="22"/>
        </w:rPr>
        <w:t>]</w:t>
      </w:r>
    </w:p>
    <w:p w:rsidR="00160714" w:rsidRPr="00712A95" w:rsidRDefault="00160714" w:rsidP="00613C3A">
      <w:pPr>
        <w:numPr>
          <w:ilvl w:val="0"/>
          <w:numId w:val="19"/>
        </w:numPr>
        <w:tabs>
          <w:tab w:val="clear" w:pos="1080"/>
          <w:tab w:val="left" w:pos="0"/>
          <w:tab w:val="num" w:pos="360"/>
        </w:tabs>
        <w:suppressAutoHyphens/>
        <w:spacing w:before="120" w:after="120"/>
        <w:ind w:left="360"/>
        <w:rPr>
          <w:color w:val="000000"/>
          <w:sz w:val="22"/>
          <w:szCs w:val="22"/>
        </w:rPr>
      </w:pPr>
      <w:r w:rsidRPr="00712A95">
        <w:rPr>
          <w:color w:val="000000"/>
          <w:sz w:val="22"/>
          <w:szCs w:val="22"/>
          <w:u w:val="single"/>
        </w:rPr>
        <w:t>Required Records</w:t>
      </w:r>
      <w:r w:rsidRPr="00712A95">
        <w:rPr>
          <w:color w:val="000000"/>
          <w:sz w:val="22"/>
          <w:szCs w:val="22"/>
        </w:rPr>
        <w:t>.  The owner or operator must keep records of the operation of the engine in emergency and non-emergency service that are recorded through the non-resettable hour meter.  The owner or operator must record the time of operation of the engine and the reason the engine was in operation during that time.  [40 CFR 60.4214(b)]</w:t>
      </w:r>
    </w:p>
    <w:p w:rsidR="00160714" w:rsidRPr="00712A95" w:rsidRDefault="00160714" w:rsidP="00613C3A">
      <w:pPr>
        <w:numPr>
          <w:ilvl w:val="0"/>
          <w:numId w:val="19"/>
        </w:numPr>
        <w:tabs>
          <w:tab w:val="clear" w:pos="1080"/>
          <w:tab w:val="left" w:pos="0"/>
          <w:tab w:val="num" w:pos="360"/>
        </w:tabs>
        <w:suppressAutoHyphens/>
        <w:spacing w:before="120" w:after="120"/>
        <w:ind w:left="360"/>
        <w:rPr>
          <w:b/>
          <w:bCs/>
          <w:caps/>
          <w:sz w:val="22"/>
          <w:szCs w:val="22"/>
        </w:rPr>
      </w:pPr>
      <w:r w:rsidRPr="00712A95">
        <w:rPr>
          <w:color w:val="000000"/>
          <w:sz w:val="22"/>
          <w:szCs w:val="22"/>
          <w:u w:val="single"/>
        </w:rPr>
        <w:t>Maintenance Records</w:t>
      </w:r>
      <w:r w:rsidRPr="00712A95">
        <w:rPr>
          <w:bCs/>
          <w:caps/>
          <w:sz w:val="22"/>
          <w:szCs w:val="22"/>
        </w:rPr>
        <w:t xml:space="preserve">. </w:t>
      </w:r>
      <w:r w:rsidRPr="00712A95">
        <w:rPr>
          <w:bCs/>
          <w:sz w:val="22"/>
          <w:szCs w:val="22"/>
        </w:rPr>
        <w:t xml:space="preserve"> To demonstrate conformance with the manufacturer’s written instructions for maintaining the certified engine </w:t>
      </w:r>
      <w:r w:rsidRPr="00712A95">
        <w:rPr>
          <w:color w:val="000000"/>
          <w:sz w:val="22"/>
          <w:szCs w:val="22"/>
        </w:rPr>
        <w:t xml:space="preserve">and to document when compliance testing must be performed pursuant to Specific Condition </w:t>
      </w:r>
      <w:r w:rsidR="00712A95" w:rsidRPr="00712A95">
        <w:rPr>
          <w:b/>
          <w:bCs/>
          <w:caps/>
          <w:sz w:val="22"/>
          <w:szCs w:val="22"/>
        </w:rPr>
        <w:t>B.14.</w:t>
      </w:r>
      <w:r w:rsidRPr="00712A95">
        <w:rPr>
          <w:color w:val="000000"/>
          <w:sz w:val="22"/>
          <w:szCs w:val="22"/>
        </w:rPr>
        <w:t>, the owner or operator must keep the following records:</w:t>
      </w:r>
    </w:p>
    <w:p w:rsidR="00160714" w:rsidRPr="00712A95" w:rsidRDefault="00160714" w:rsidP="00160714">
      <w:pPr>
        <w:tabs>
          <w:tab w:val="left" w:pos="720"/>
        </w:tabs>
        <w:ind w:left="360"/>
        <w:rPr>
          <w:color w:val="000000"/>
          <w:sz w:val="22"/>
          <w:szCs w:val="22"/>
        </w:rPr>
      </w:pPr>
      <w:r w:rsidRPr="00712A95">
        <w:rPr>
          <w:color w:val="000000"/>
          <w:sz w:val="22"/>
          <w:szCs w:val="22"/>
        </w:rPr>
        <w:t xml:space="preserve"> a.</w:t>
      </w:r>
      <w:r w:rsidRPr="00712A95">
        <w:rPr>
          <w:color w:val="000000"/>
          <w:sz w:val="22"/>
          <w:szCs w:val="22"/>
        </w:rPr>
        <w:tab/>
        <w:t>Engine manufacturer documentation and certification indicating compliance with the standards.</w:t>
      </w:r>
    </w:p>
    <w:p w:rsidR="00160714" w:rsidRPr="00712A95" w:rsidRDefault="00160714" w:rsidP="00160714">
      <w:pPr>
        <w:tabs>
          <w:tab w:val="left" w:pos="720"/>
        </w:tabs>
        <w:ind w:left="720" w:hanging="360"/>
        <w:rPr>
          <w:color w:val="000000"/>
          <w:sz w:val="22"/>
          <w:szCs w:val="22"/>
        </w:rPr>
      </w:pPr>
      <w:r w:rsidRPr="00712A95">
        <w:rPr>
          <w:color w:val="000000"/>
          <w:sz w:val="22"/>
          <w:szCs w:val="22"/>
        </w:rPr>
        <w:t>b.</w:t>
      </w:r>
      <w:r w:rsidRPr="00712A95">
        <w:rPr>
          <w:color w:val="000000"/>
          <w:sz w:val="22"/>
          <w:szCs w:val="22"/>
        </w:rPr>
        <w:tab/>
        <w:t>A copy of the manufacturer’s written instructions for operation and maintenance of the certified engine or procedures developed by the owner or operator that are approved by the engine manufacturer.</w:t>
      </w:r>
    </w:p>
    <w:p w:rsidR="00160714" w:rsidRPr="00712A95" w:rsidRDefault="00160714" w:rsidP="00160714">
      <w:pPr>
        <w:tabs>
          <w:tab w:val="left" w:pos="720"/>
        </w:tabs>
        <w:ind w:left="720" w:hanging="360"/>
        <w:rPr>
          <w:color w:val="000000"/>
          <w:sz w:val="22"/>
          <w:szCs w:val="22"/>
        </w:rPr>
      </w:pPr>
      <w:r w:rsidRPr="00712A95">
        <w:rPr>
          <w:color w:val="000000"/>
          <w:sz w:val="22"/>
          <w:szCs w:val="22"/>
        </w:rPr>
        <w:t>c.</w:t>
      </w:r>
      <w:r w:rsidRPr="00712A95">
        <w:rPr>
          <w:color w:val="000000"/>
          <w:sz w:val="22"/>
          <w:szCs w:val="22"/>
        </w:rPr>
        <w:tab/>
        <w:t>A written maintenance log detailing the date and type of maintenance performed on the engine, as well as any deviations from the manufacturer’s written instructions.</w:t>
      </w:r>
    </w:p>
    <w:p w:rsidR="00160714" w:rsidRPr="00712A95" w:rsidRDefault="00160714" w:rsidP="00160714">
      <w:pPr>
        <w:tabs>
          <w:tab w:val="left" w:pos="720"/>
        </w:tabs>
        <w:spacing w:after="120"/>
        <w:ind w:left="360"/>
        <w:rPr>
          <w:color w:val="000000"/>
          <w:sz w:val="22"/>
          <w:szCs w:val="22"/>
        </w:rPr>
      </w:pPr>
      <w:r w:rsidRPr="00712A95">
        <w:rPr>
          <w:color w:val="000000"/>
          <w:sz w:val="22"/>
          <w:szCs w:val="22"/>
        </w:rPr>
        <w:t>[Rule 62-213.440(1), F.A.C.]</w:t>
      </w:r>
    </w:p>
    <w:p w:rsidR="00160714" w:rsidRPr="00712A95" w:rsidRDefault="00160714" w:rsidP="00613C3A">
      <w:pPr>
        <w:numPr>
          <w:ilvl w:val="0"/>
          <w:numId w:val="19"/>
        </w:numPr>
        <w:tabs>
          <w:tab w:val="clear" w:pos="1080"/>
          <w:tab w:val="left" w:pos="0"/>
          <w:tab w:val="num" w:pos="360"/>
        </w:tabs>
        <w:suppressAutoHyphens/>
        <w:spacing w:before="120" w:after="120"/>
        <w:ind w:left="360"/>
        <w:rPr>
          <w:bCs/>
          <w:caps/>
          <w:sz w:val="22"/>
          <w:szCs w:val="22"/>
        </w:rPr>
      </w:pPr>
      <w:r w:rsidRPr="00712A95">
        <w:rPr>
          <w:bCs/>
          <w:sz w:val="22"/>
          <w:szCs w:val="22"/>
          <w:u w:val="single"/>
        </w:rPr>
        <w:t>Testing Notification</w:t>
      </w:r>
      <w:r w:rsidRPr="00712A95">
        <w:rPr>
          <w:bCs/>
          <w:sz w:val="22"/>
          <w:szCs w:val="22"/>
        </w:rPr>
        <w:t xml:space="preserve">. </w:t>
      </w:r>
      <w:r w:rsidRPr="00712A95">
        <w:rPr>
          <w:bCs/>
          <w:caps/>
          <w:sz w:val="22"/>
          <w:szCs w:val="22"/>
        </w:rPr>
        <w:t xml:space="preserve"> A</w:t>
      </w:r>
      <w:r w:rsidRPr="00712A95">
        <w:rPr>
          <w:bCs/>
          <w:sz w:val="22"/>
          <w:szCs w:val="22"/>
        </w:rPr>
        <w:t>t such time that the requirements of Specific Condition</w:t>
      </w:r>
      <w:r w:rsidRPr="00712A95">
        <w:rPr>
          <w:bCs/>
          <w:caps/>
          <w:sz w:val="22"/>
          <w:szCs w:val="22"/>
        </w:rPr>
        <w:t xml:space="preserve"> </w:t>
      </w:r>
      <w:r w:rsidR="00712A95" w:rsidRPr="00712A95">
        <w:rPr>
          <w:b/>
          <w:bCs/>
          <w:caps/>
          <w:sz w:val="22"/>
          <w:szCs w:val="22"/>
        </w:rPr>
        <w:t>B.14.</w:t>
      </w:r>
      <w:r w:rsidRPr="00712A95">
        <w:rPr>
          <w:bCs/>
          <w:sz w:val="22"/>
          <w:szCs w:val="22"/>
        </w:rPr>
        <w:t xml:space="preserve"> </w:t>
      </w:r>
      <w:proofErr w:type="gramStart"/>
      <w:r w:rsidRPr="00712A95">
        <w:rPr>
          <w:bCs/>
          <w:sz w:val="22"/>
          <w:szCs w:val="22"/>
        </w:rPr>
        <w:t>become</w:t>
      </w:r>
      <w:proofErr w:type="gramEnd"/>
      <w:r w:rsidRPr="00712A95">
        <w:rPr>
          <w:bCs/>
          <w:sz w:val="22"/>
          <w:szCs w:val="22"/>
        </w:rPr>
        <w:t xml:space="preserve"> applicable, the owner or operator shall notify the compliance authority of the date by which the initial compliance test must be performed.  </w:t>
      </w:r>
      <w:r w:rsidRPr="00712A95">
        <w:rPr>
          <w:color w:val="000000"/>
          <w:sz w:val="22"/>
          <w:szCs w:val="22"/>
        </w:rPr>
        <w:t>[Rule 62-213.440(1)]</w:t>
      </w:r>
    </w:p>
    <w:p w:rsidR="00160714" w:rsidRPr="00712A95" w:rsidRDefault="00160714" w:rsidP="00613C3A">
      <w:pPr>
        <w:numPr>
          <w:ilvl w:val="0"/>
          <w:numId w:val="19"/>
        </w:numPr>
        <w:tabs>
          <w:tab w:val="clear" w:pos="1080"/>
          <w:tab w:val="left" w:pos="0"/>
          <w:tab w:val="num" w:pos="360"/>
        </w:tabs>
        <w:suppressAutoHyphens/>
        <w:spacing w:before="120" w:after="120"/>
        <w:ind w:left="360"/>
        <w:rPr>
          <w:b/>
          <w:bCs/>
          <w:caps/>
          <w:sz w:val="22"/>
          <w:szCs w:val="22"/>
        </w:rPr>
      </w:pPr>
      <w:r w:rsidRPr="00712A95">
        <w:rPr>
          <w:sz w:val="22"/>
          <w:szCs w:val="22"/>
          <w:u w:val="single"/>
        </w:rPr>
        <w:t>Other Reporting Requirements</w:t>
      </w:r>
      <w:r w:rsidRPr="00712A95">
        <w:rPr>
          <w:sz w:val="22"/>
          <w:szCs w:val="22"/>
        </w:rPr>
        <w:t xml:space="preserve">.  See </w:t>
      </w:r>
      <w:r w:rsidRPr="00712A95">
        <w:rPr>
          <w:bCs/>
          <w:sz w:val="22"/>
          <w:szCs w:val="22"/>
        </w:rPr>
        <w:t>Appendix RR, Facility-Wide Reporting Requirements</w:t>
      </w:r>
      <w:r w:rsidRPr="00712A95">
        <w:rPr>
          <w:sz w:val="22"/>
          <w:szCs w:val="22"/>
        </w:rPr>
        <w:t>, for additional reporting requirements.  [Rule 62-213.440(1</w:t>
      </w:r>
      <w:proofErr w:type="gramStart"/>
      <w:r w:rsidRPr="00712A95">
        <w:rPr>
          <w:sz w:val="22"/>
          <w:szCs w:val="22"/>
        </w:rPr>
        <w:t>)(</w:t>
      </w:r>
      <w:proofErr w:type="gramEnd"/>
      <w:r w:rsidRPr="00712A95">
        <w:rPr>
          <w:sz w:val="22"/>
          <w:szCs w:val="22"/>
        </w:rPr>
        <w:t>b), F.A.C.]</w:t>
      </w:r>
    </w:p>
    <w:p w:rsidR="00160714" w:rsidRPr="008217B5" w:rsidRDefault="00160714" w:rsidP="00160714">
      <w:pPr>
        <w:tabs>
          <w:tab w:val="left" w:pos="360"/>
          <w:tab w:val="left" w:pos="720"/>
          <w:tab w:val="left" w:pos="1080"/>
          <w:tab w:val="left" w:pos="1440"/>
        </w:tabs>
        <w:spacing w:after="120"/>
        <w:rPr>
          <w:b/>
          <w:color w:val="000000"/>
          <w:sz w:val="22"/>
          <w:szCs w:val="22"/>
          <w:u w:val="single"/>
        </w:rPr>
      </w:pPr>
      <w:r w:rsidRPr="008217B5">
        <w:rPr>
          <w:b/>
          <w:color w:val="000000"/>
          <w:sz w:val="22"/>
          <w:szCs w:val="22"/>
          <w:u w:val="single"/>
        </w:rPr>
        <w:t>General Provisions</w:t>
      </w:r>
    </w:p>
    <w:p w:rsidR="00160714" w:rsidRPr="008908E9" w:rsidRDefault="00160714" w:rsidP="00613C3A">
      <w:pPr>
        <w:numPr>
          <w:ilvl w:val="0"/>
          <w:numId w:val="19"/>
        </w:numPr>
        <w:tabs>
          <w:tab w:val="clear" w:pos="1080"/>
          <w:tab w:val="left" w:pos="0"/>
          <w:tab w:val="num" w:pos="360"/>
        </w:tabs>
        <w:suppressAutoHyphens/>
        <w:spacing w:before="120" w:after="120"/>
        <w:ind w:left="360"/>
        <w:rPr>
          <w:sz w:val="22"/>
          <w:szCs w:val="22"/>
        </w:rPr>
      </w:pPr>
      <w:r w:rsidRPr="008908E9">
        <w:rPr>
          <w:sz w:val="22"/>
          <w:szCs w:val="22"/>
          <w:u w:val="single"/>
        </w:rPr>
        <w:t>40 CFR 60 Subpart A, General Provisions</w:t>
      </w:r>
      <w:r w:rsidRPr="008908E9">
        <w:rPr>
          <w:sz w:val="22"/>
          <w:szCs w:val="22"/>
        </w:rPr>
        <w:t xml:space="preserve">.  The owner or operator shall comply with the following applicable requirements of 40 CFR 60 Subpart A, General Provisions, which have been adopted by reference in Rule 62-204.800(11)(d)1., F.A.C. (see Appendix NSPS, Subpart A – General Provisions):  </w:t>
      </w:r>
      <w:hyperlink r:id="rId30" w:history="1">
        <w:r w:rsidRPr="008908E9">
          <w:rPr>
            <w:rStyle w:val="Hyperlink"/>
            <w:sz w:val="22"/>
            <w:szCs w:val="22"/>
          </w:rPr>
          <w:t>Link to 40 CFR 60, Subpart A - General Provisions</w:t>
        </w:r>
      </w:hyperlink>
      <w:r w:rsidRPr="008908E9">
        <w:rPr>
          <w:sz w:val="22"/>
          <w:szCs w:val="22"/>
        </w:rPr>
        <w:t xml:space="preserve">. </w:t>
      </w:r>
      <w:r w:rsidRPr="008908E9">
        <w:rPr>
          <w:color w:val="000000"/>
          <w:sz w:val="22"/>
          <w:szCs w:val="22"/>
        </w:rPr>
        <w:t xml:space="preserve"> </w:t>
      </w:r>
    </w:p>
    <w:tbl>
      <w:tblPr>
        <w:tblW w:w="0" w:type="auto"/>
        <w:tblInd w:w="4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3292"/>
        <w:gridCol w:w="6304"/>
      </w:tblGrid>
      <w:tr w:rsidR="00160714" w:rsidRPr="008908E9" w:rsidTr="00A41AFB">
        <w:trPr>
          <w:tblHeader/>
        </w:trPr>
        <w:tc>
          <w:tcPr>
            <w:tcW w:w="3330" w:type="dxa"/>
            <w:vAlign w:val="center"/>
            <w:hideMark/>
          </w:tcPr>
          <w:p w:rsidR="00160714" w:rsidRPr="008908E9" w:rsidRDefault="00160714" w:rsidP="00A41AFB">
            <w:pPr>
              <w:tabs>
                <w:tab w:val="left" w:pos="360"/>
                <w:tab w:val="left" w:pos="720"/>
                <w:tab w:val="left" w:pos="1080"/>
                <w:tab w:val="left" w:pos="1440"/>
              </w:tabs>
              <w:jc w:val="center"/>
              <w:rPr>
                <w:b/>
                <w:sz w:val="22"/>
                <w:szCs w:val="22"/>
              </w:rPr>
            </w:pPr>
            <w:r w:rsidRPr="008908E9">
              <w:rPr>
                <w:b/>
                <w:sz w:val="22"/>
                <w:szCs w:val="22"/>
              </w:rPr>
              <w:t>General Provisions Citation</w:t>
            </w:r>
          </w:p>
        </w:tc>
        <w:tc>
          <w:tcPr>
            <w:tcW w:w="6390" w:type="dxa"/>
            <w:vAlign w:val="center"/>
            <w:hideMark/>
          </w:tcPr>
          <w:p w:rsidR="00160714" w:rsidRPr="008908E9" w:rsidRDefault="00160714" w:rsidP="00A41AFB">
            <w:pPr>
              <w:tabs>
                <w:tab w:val="left" w:pos="360"/>
                <w:tab w:val="left" w:pos="720"/>
                <w:tab w:val="left" w:pos="1080"/>
                <w:tab w:val="left" w:pos="1440"/>
              </w:tabs>
              <w:rPr>
                <w:b/>
                <w:sz w:val="22"/>
                <w:szCs w:val="22"/>
              </w:rPr>
            </w:pPr>
            <w:r w:rsidRPr="008908E9">
              <w:rPr>
                <w:b/>
                <w:sz w:val="22"/>
                <w:szCs w:val="22"/>
              </w:rPr>
              <w:t>Subject of Citation</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60.1</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General applicability of the General Provisions</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60.2</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Definitions (see also § 60.4219)</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60.3</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Units and abbreviations</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60.4</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Address</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60.5</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Determination of construction or modification</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60.6</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Review of plans</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60.7</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Notification and Recordkeeping (as specified in § 60.4214(a))</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60.8</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Performance tests (if required)</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60.9</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Availability of information</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60.10</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State Authority</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60.12</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Circumvention</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60.14</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Modification</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60.15</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Reconstruction</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60.16</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Priority list</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60.17</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Incorporations by reference</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lastRenderedPageBreak/>
              <w:t>§ 60.18</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General control device requirements</w:t>
            </w:r>
          </w:p>
        </w:tc>
      </w:tr>
      <w:tr w:rsidR="00160714" w:rsidRPr="008908E9" w:rsidTr="00A41AFB">
        <w:tc>
          <w:tcPr>
            <w:tcW w:w="3330" w:type="dxa"/>
            <w:hideMark/>
          </w:tcPr>
          <w:p w:rsidR="00160714" w:rsidRPr="008908E9" w:rsidRDefault="00160714" w:rsidP="00A41AFB">
            <w:pPr>
              <w:tabs>
                <w:tab w:val="left" w:pos="360"/>
                <w:tab w:val="left" w:pos="720"/>
                <w:tab w:val="left" w:pos="1080"/>
                <w:tab w:val="left" w:pos="1440"/>
              </w:tabs>
              <w:jc w:val="center"/>
              <w:rPr>
                <w:sz w:val="22"/>
                <w:szCs w:val="22"/>
              </w:rPr>
            </w:pPr>
            <w:r w:rsidRPr="008908E9">
              <w:rPr>
                <w:sz w:val="22"/>
                <w:szCs w:val="22"/>
              </w:rPr>
              <w:t>§ 60.19</w:t>
            </w:r>
          </w:p>
        </w:tc>
        <w:tc>
          <w:tcPr>
            <w:tcW w:w="6390" w:type="dxa"/>
            <w:hideMark/>
          </w:tcPr>
          <w:p w:rsidR="00160714" w:rsidRPr="008908E9" w:rsidRDefault="00160714" w:rsidP="00A41AFB">
            <w:pPr>
              <w:tabs>
                <w:tab w:val="left" w:pos="360"/>
                <w:tab w:val="left" w:pos="720"/>
                <w:tab w:val="left" w:pos="1080"/>
                <w:tab w:val="left" w:pos="1440"/>
              </w:tabs>
              <w:rPr>
                <w:sz w:val="22"/>
                <w:szCs w:val="22"/>
              </w:rPr>
            </w:pPr>
            <w:r w:rsidRPr="008908E9">
              <w:rPr>
                <w:sz w:val="22"/>
                <w:szCs w:val="22"/>
              </w:rPr>
              <w:t>General notification and reporting requirements</w:t>
            </w:r>
          </w:p>
        </w:tc>
      </w:tr>
    </w:tbl>
    <w:p w:rsidR="00160714" w:rsidRPr="008908E9" w:rsidRDefault="00160714" w:rsidP="00160714">
      <w:pPr>
        <w:tabs>
          <w:tab w:val="left" w:pos="360"/>
          <w:tab w:val="left" w:pos="720"/>
          <w:tab w:val="left" w:pos="1080"/>
          <w:tab w:val="left" w:pos="1440"/>
        </w:tabs>
        <w:spacing w:after="120"/>
        <w:ind w:left="720" w:hanging="360"/>
        <w:jc w:val="both"/>
        <w:rPr>
          <w:b/>
          <w:sz w:val="22"/>
          <w:szCs w:val="22"/>
          <w:u w:val="single"/>
        </w:rPr>
      </w:pPr>
      <w:r w:rsidRPr="008908E9">
        <w:rPr>
          <w:color w:val="000000"/>
          <w:sz w:val="22"/>
          <w:szCs w:val="22"/>
        </w:rPr>
        <w:t>[40 CFR 60.4218 and Table 8 to 40 CFR 60, Subpart IIII]</w:t>
      </w:r>
    </w:p>
    <w:p w:rsidR="00160714" w:rsidRPr="008908E9" w:rsidRDefault="00160714" w:rsidP="00160714">
      <w:pPr>
        <w:tabs>
          <w:tab w:val="left" w:pos="360"/>
          <w:tab w:val="left" w:pos="720"/>
          <w:tab w:val="left" w:pos="1080"/>
          <w:tab w:val="left" w:pos="1440"/>
        </w:tabs>
        <w:rPr>
          <w:b/>
          <w:sz w:val="22"/>
          <w:szCs w:val="22"/>
        </w:rPr>
        <w:sectPr w:rsidR="00160714" w:rsidRPr="008908E9">
          <w:headerReference w:type="even" r:id="rId31"/>
          <w:headerReference w:type="default" r:id="rId32"/>
          <w:headerReference w:type="first" r:id="rId33"/>
          <w:pgSz w:w="12240" w:h="15840" w:code="1"/>
          <w:pgMar w:top="1080" w:right="1080" w:bottom="1080" w:left="1080" w:header="720" w:footer="720" w:gutter="0"/>
          <w:paperSrc w:first="15" w:other="15"/>
          <w:cols w:space="720"/>
        </w:sectPr>
      </w:pPr>
    </w:p>
    <w:p w:rsidR="00D87CEA" w:rsidRPr="00556E19" w:rsidRDefault="00556E19" w:rsidP="00D87CEA">
      <w:pPr>
        <w:tabs>
          <w:tab w:val="left" w:pos="0"/>
        </w:tabs>
        <w:suppressAutoHyphens/>
        <w:spacing w:after="120"/>
        <w:rPr>
          <w:sz w:val="22"/>
          <w:szCs w:val="22"/>
        </w:rPr>
      </w:pPr>
      <w:r w:rsidRPr="00556E19">
        <w:rPr>
          <w:b/>
          <w:sz w:val="22"/>
          <w:szCs w:val="22"/>
        </w:rPr>
        <w:lastRenderedPageBreak/>
        <w:t>The specific conditions in this section apply to the following emissions unit:</w:t>
      </w:r>
    </w:p>
    <w:tbl>
      <w:tblPr>
        <w:tblW w:w="4500" w:type="pct"/>
        <w:tblInd w:w="3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91"/>
        <w:gridCol w:w="8467"/>
      </w:tblGrid>
      <w:tr w:rsidR="00D87CEA" w:rsidRPr="00D87CEA" w:rsidTr="00556E19">
        <w:tc>
          <w:tcPr>
            <w:tcW w:w="600" w:type="dxa"/>
            <w:tcBorders>
              <w:top w:val="single" w:sz="6" w:space="0" w:color="auto"/>
              <w:left w:val="single" w:sz="6" w:space="0" w:color="auto"/>
              <w:bottom w:val="single" w:sz="6" w:space="0" w:color="auto"/>
              <w:right w:val="single" w:sz="6" w:space="0" w:color="auto"/>
            </w:tcBorders>
          </w:tcPr>
          <w:p w:rsidR="00D87CEA" w:rsidRPr="00D87CEA" w:rsidRDefault="00D87CEA" w:rsidP="00D87CEA">
            <w:pPr>
              <w:tabs>
                <w:tab w:val="left" w:pos="0"/>
              </w:tabs>
              <w:suppressAutoHyphens/>
              <w:spacing w:after="120"/>
              <w:rPr>
                <w:sz w:val="22"/>
              </w:rPr>
            </w:pPr>
            <w:r w:rsidRPr="00D87CEA">
              <w:rPr>
                <w:b/>
                <w:sz w:val="22"/>
              </w:rPr>
              <w:t>ID</w:t>
            </w:r>
          </w:p>
        </w:tc>
        <w:tc>
          <w:tcPr>
            <w:tcW w:w="8666" w:type="dxa"/>
            <w:tcBorders>
              <w:top w:val="single" w:sz="6" w:space="0" w:color="auto"/>
              <w:left w:val="single" w:sz="6" w:space="0" w:color="auto"/>
              <w:bottom w:val="single" w:sz="6" w:space="0" w:color="auto"/>
              <w:right w:val="single" w:sz="6" w:space="0" w:color="auto"/>
            </w:tcBorders>
          </w:tcPr>
          <w:p w:rsidR="00D87CEA" w:rsidRPr="00D87CEA" w:rsidRDefault="00D87CEA" w:rsidP="00D87CEA">
            <w:pPr>
              <w:tabs>
                <w:tab w:val="left" w:pos="0"/>
              </w:tabs>
              <w:suppressAutoHyphens/>
              <w:spacing w:after="120"/>
              <w:rPr>
                <w:sz w:val="22"/>
              </w:rPr>
            </w:pPr>
            <w:r w:rsidRPr="00D87CEA">
              <w:rPr>
                <w:b/>
                <w:sz w:val="22"/>
              </w:rPr>
              <w:t>Emission Unit Description</w:t>
            </w:r>
          </w:p>
        </w:tc>
      </w:tr>
      <w:tr w:rsidR="00D87CEA" w:rsidRPr="00D87CEA" w:rsidTr="00556E19">
        <w:tc>
          <w:tcPr>
            <w:tcW w:w="600" w:type="dxa"/>
            <w:tcBorders>
              <w:top w:val="single" w:sz="6" w:space="0" w:color="auto"/>
              <w:left w:val="single" w:sz="6" w:space="0" w:color="auto"/>
              <w:bottom w:val="single" w:sz="6" w:space="0" w:color="auto"/>
              <w:right w:val="single" w:sz="6" w:space="0" w:color="auto"/>
            </w:tcBorders>
            <w:vAlign w:val="center"/>
          </w:tcPr>
          <w:p w:rsidR="00D87CEA" w:rsidRPr="00D87CEA" w:rsidRDefault="00D87CEA" w:rsidP="002D201C">
            <w:pPr>
              <w:tabs>
                <w:tab w:val="left" w:pos="0"/>
              </w:tabs>
              <w:suppressAutoHyphens/>
              <w:spacing w:after="120"/>
              <w:rPr>
                <w:sz w:val="22"/>
              </w:rPr>
            </w:pPr>
            <w:r w:rsidRPr="00D87CEA">
              <w:rPr>
                <w:sz w:val="22"/>
              </w:rPr>
              <w:t>01</w:t>
            </w:r>
            <w:r w:rsidR="002D201C">
              <w:rPr>
                <w:sz w:val="22"/>
              </w:rPr>
              <w:t>6</w:t>
            </w:r>
          </w:p>
        </w:tc>
        <w:tc>
          <w:tcPr>
            <w:tcW w:w="8666" w:type="dxa"/>
            <w:tcBorders>
              <w:top w:val="single" w:sz="6" w:space="0" w:color="auto"/>
              <w:left w:val="single" w:sz="6" w:space="0" w:color="auto"/>
              <w:bottom w:val="single" w:sz="6" w:space="0" w:color="auto"/>
              <w:right w:val="single" w:sz="6" w:space="0" w:color="auto"/>
            </w:tcBorders>
          </w:tcPr>
          <w:p w:rsidR="00D87CEA" w:rsidRPr="00D87CEA" w:rsidRDefault="00DA7BB3" w:rsidP="00293E92">
            <w:pPr>
              <w:tabs>
                <w:tab w:val="left" w:pos="0"/>
              </w:tabs>
              <w:suppressAutoHyphens/>
              <w:spacing w:after="120"/>
              <w:rPr>
                <w:sz w:val="22"/>
                <w:u w:val="single"/>
              </w:rPr>
            </w:pPr>
            <w:r w:rsidRPr="00DA7BB3">
              <w:rPr>
                <w:sz w:val="22"/>
                <w:szCs w:val="22"/>
              </w:rPr>
              <w:t>This emissions unit is o</w:t>
            </w:r>
            <w:r w:rsidR="00D87CEA" w:rsidRPr="00DA7BB3">
              <w:rPr>
                <w:sz w:val="22"/>
                <w:szCs w:val="22"/>
              </w:rPr>
              <w:t xml:space="preserve">ne emergency diesel fire pump engine </w:t>
            </w:r>
            <w:r w:rsidR="00D87CEA" w:rsidRPr="00293E92">
              <w:rPr>
                <w:sz w:val="22"/>
                <w:szCs w:val="22"/>
              </w:rPr>
              <w:t>(3</w:t>
            </w:r>
            <w:r w:rsidR="00BE6AB7" w:rsidRPr="00293E92">
              <w:rPr>
                <w:sz w:val="22"/>
                <w:szCs w:val="22"/>
              </w:rPr>
              <w:t>1</w:t>
            </w:r>
            <w:r w:rsidR="003413FE" w:rsidRPr="00293E92">
              <w:rPr>
                <w:sz w:val="22"/>
                <w:szCs w:val="22"/>
              </w:rPr>
              <w:t>5</w:t>
            </w:r>
            <w:r w:rsidR="00D87CEA" w:rsidRPr="00DA7BB3">
              <w:rPr>
                <w:sz w:val="22"/>
                <w:szCs w:val="22"/>
              </w:rPr>
              <w:t xml:space="preserve"> hp) and a nominal 500 gallon fuel oil storage tank</w:t>
            </w:r>
            <w:r>
              <w:rPr>
                <w:sz w:val="22"/>
                <w:szCs w:val="22"/>
              </w:rPr>
              <w:t>.  Specifications include:</w:t>
            </w:r>
            <w:r w:rsidR="009A59CB">
              <w:rPr>
                <w:sz w:val="22"/>
                <w:szCs w:val="22"/>
              </w:rPr>
              <w:t xml:space="preserve">  manufactured by </w:t>
            </w:r>
            <w:r w:rsidR="00E95D53">
              <w:rPr>
                <w:sz w:val="22"/>
              </w:rPr>
              <w:t>John Deere; Model Number JU6H</w:t>
            </w:r>
            <w:r w:rsidR="00BE6AB7">
              <w:rPr>
                <w:sz w:val="22"/>
              </w:rPr>
              <w:t>-UFAD98</w:t>
            </w:r>
            <w:r w:rsidR="00B66F9D">
              <w:rPr>
                <w:sz w:val="22"/>
              </w:rPr>
              <w:t>; 415 cubic inches (6.8 liters) displacement; 6 cylinders; 1.1 liters per cylinder</w:t>
            </w:r>
            <w:r w:rsidR="00F24DEA">
              <w:rPr>
                <w:sz w:val="22"/>
              </w:rPr>
              <w:t>; .235 MW</w:t>
            </w:r>
            <w:r w:rsidR="00BE6AB7">
              <w:rPr>
                <w:sz w:val="22"/>
              </w:rPr>
              <w:t>.</w:t>
            </w:r>
            <w:r w:rsidR="00D87CEA" w:rsidRPr="00D87CEA">
              <w:rPr>
                <w:sz w:val="22"/>
              </w:rPr>
              <w:t xml:space="preserve"> </w:t>
            </w:r>
            <w:r>
              <w:rPr>
                <w:sz w:val="22"/>
              </w:rPr>
              <w:t xml:space="preserve"> </w:t>
            </w:r>
            <w:r w:rsidRPr="00DA7BB3">
              <w:rPr>
                <w:sz w:val="22"/>
                <w:szCs w:val="22"/>
              </w:rPr>
              <w:t>It is located at an area source of hazardous air pollutants (HAP).</w:t>
            </w:r>
            <w:r>
              <w:rPr>
                <w:szCs w:val="22"/>
              </w:rPr>
              <w:t xml:space="preserve">  </w:t>
            </w:r>
          </w:p>
        </w:tc>
      </w:tr>
    </w:tbl>
    <w:p w:rsidR="00972D15" w:rsidRPr="00972D15" w:rsidRDefault="00972D15" w:rsidP="00972D15">
      <w:pPr>
        <w:spacing w:before="120" w:after="120"/>
        <w:jc w:val="both"/>
        <w:rPr>
          <w:sz w:val="22"/>
          <w:szCs w:val="22"/>
        </w:rPr>
      </w:pPr>
      <w:r w:rsidRPr="00972D15">
        <w:rPr>
          <w:sz w:val="22"/>
          <w:szCs w:val="22"/>
        </w:rPr>
        <w:t>The following table provides important details for this engine:</w:t>
      </w:r>
    </w:p>
    <w:tbl>
      <w:tblPr>
        <w:tblW w:w="4500" w:type="pct"/>
        <w:tblInd w:w="3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40"/>
        <w:gridCol w:w="966"/>
        <w:gridCol w:w="1425"/>
        <w:gridCol w:w="851"/>
        <w:gridCol w:w="1540"/>
        <w:gridCol w:w="1540"/>
        <w:gridCol w:w="1196"/>
      </w:tblGrid>
      <w:tr w:rsidR="00972D15" w:rsidRPr="00972D15" w:rsidTr="008A2384">
        <w:tc>
          <w:tcPr>
            <w:tcW w:w="1872" w:type="dxa"/>
            <w:vAlign w:val="center"/>
          </w:tcPr>
          <w:p w:rsidR="00972D15" w:rsidRPr="00972D15" w:rsidRDefault="00972D15" w:rsidP="00F8277B">
            <w:pPr>
              <w:ind w:right="-18"/>
              <w:jc w:val="center"/>
              <w:rPr>
                <w:b/>
                <w:sz w:val="22"/>
                <w:szCs w:val="22"/>
              </w:rPr>
            </w:pPr>
            <w:r w:rsidRPr="00972D15">
              <w:rPr>
                <w:b/>
                <w:sz w:val="22"/>
                <w:szCs w:val="22"/>
              </w:rPr>
              <w:t>Engine Identification</w:t>
            </w:r>
          </w:p>
        </w:tc>
        <w:tc>
          <w:tcPr>
            <w:tcW w:w="1152" w:type="dxa"/>
            <w:shd w:val="clear" w:color="auto" w:fill="auto"/>
            <w:vAlign w:val="center"/>
          </w:tcPr>
          <w:p w:rsidR="00972D15" w:rsidRPr="00972D15" w:rsidRDefault="00972D15" w:rsidP="00F8277B">
            <w:pPr>
              <w:jc w:val="center"/>
              <w:rPr>
                <w:sz w:val="22"/>
                <w:szCs w:val="22"/>
              </w:rPr>
            </w:pPr>
            <w:r w:rsidRPr="00972D15">
              <w:rPr>
                <w:b/>
                <w:sz w:val="22"/>
                <w:szCs w:val="22"/>
              </w:rPr>
              <w:t>Engine Brake HP</w:t>
            </w:r>
          </w:p>
        </w:tc>
        <w:tc>
          <w:tcPr>
            <w:tcW w:w="1728" w:type="dxa"/>
            <w:shd w:val="clear" w:color="auto" w:fill="auto"/>
            <w:vAlign w:val="center"/>
          </w:tcPr>
          <w:p w:rsidR="00972D15" w:rsidRPr="00972D15" w:rsidRDefault="00972D15" w:rsidP="00F8277B">
            <w:pPr>
              <w:jc w:val="center"/>
              <w:rPr>
                <w:sz w:val="22"/>
                <w:szCs w:val="22"/>
              </w:rPr>
            </w:pPr>
            <w:r w:rsidRPr="00972D15">
              <w:rPr>
                <w:b/>
                <w:sz w:val="22"/>
                <w:szCs w:val="22"/>
              </w:rPr>
              <w:t>Date of Manufacture</w:t>
            </w:r>
          </w:p>
        </w:tc>
        <w:tc>
          <w:tcPr>
            <w:tcW w:w="1008" w:type="dxa"/>
            <w:shd w:val="clear" w:color="auto" w:fill="auto"/>
            <w:vAlign w:val="center"/>
          </w:tcPr>
          <w:p w:rsidR="00972D15" w:rsidRPr="00972D15" w:rsidRDefault="00972D15" w:rsidP="00F8277B">
            <w:pPr>
              <w:jc w:val="center"/>
              <w:rPr>
                <w:b/>
                <w:sz w:val="22"/>
                <w:szCs w:val="22"/>
              </w:rPr>
            </w:pPr>
            <w:r w:rsidRPr="00972D15">
              <w:rPr>
                <w:b/>
                <w:sz w:val="22"/>
                <w:szCs w:val="22"/>
              </w:rPr>
              <w:t>Model Year</w:t>
            </w:r>
          </w:p>
        </w:tc>
        <w:tc>
          <w:tcPr>
            <w:tcW w:w="1872" w:type="dxa"/>
            <w:shd w:val="clear" w:color="auto" w:fill="auto"/>
            <w:vAlign w:val="center"/>
          </w:tcPr>
          <w:p w:rsidR="00972D15" w:rsidRPr="00972D15" w:rsidRDefault="00972D15" w:rsidP="00F8277B">
            <w:pPr>
              <w:jc w:val="center"/>
              <w:rPr>
                <w:sz w:val="22"/>
                <w:szCs w:val="22"/>
              </w:rPr>
            </w:pPr>
            <w:r w:rsidRPr="00972D15">
              <w:rPr>
                <w:b/>
                <w:sz w:val="22"/>
                <w:szCs w:val="22"/>
              </w:rPr>
              <w:t>Displacement liters/cylinder (l/c)</w:t>
            </w:r>
          </w:p>
        </w:tc>
        <w:tc>
          <w:tcPr>
            <w:tcW w:w="1872" w:type="dxa"/>
            <w:vAlign w:val="center"/>
          </w:tcPr>
          <w:p w:rsidR="00972D15" w:rsidRPr="00972D15" w:rsidRDefault="00972D15" w:rsidP="00F8277B">
            <w:pPr>
              <w:jc w:val="center"/>
              <w:rPr>
                <w:b/>
                <w:sz w:val="22"/>
                <w:szCs w:val="22"/>
              </w:rPr>
            </w:pPr>
            <w:r w:rsidRPr="00972D15">
              <w:rPr>
                <w:b/>
                <w:sz w:val="22"/>
                <w:szCs w:val="22"/>
              </w:rPr>
              <w:t>Engine Manufacturer</w:t>
            </w:r>
          </w:p>
        </w:tc>
        <w:tc>
          <w:tcPr>
            <w:tcW w:w="1440" w:type="dxa"/>
            <w:shd w:val="clear" w:color="auto" w:fill="auto"/>
            <w:vAlign w:val="center"/>
          </w:tcPr>
          <w:p w:rsidR="00972D15" w:rsidRPr="00972D15" w:rsidRDefault="00972D15" w:rsidP="00F8277B">
            <w:pPr>
              <w:jc w:val="center"/>
              <w:rPr>
                <w:b/>
                <w:sz w:val="22"/>
                <w:szCs w:val="22"/>
              </w:rPr>
            </w:pPr>
            <w:r w:rsidRPr="00972D15">
              <w:rPr>
                <w:b/>
                <w:sz w:val="22"/>
                <w:szCs w:val="22"/>
              </w:rPr>
              <w:t>Model No.</w:t>
            </w:r>
          </w:p>
        </w:tc>
      </w:tr>
      <w:tr w:rsidR="00972D15" w:rsidRPr="00972D15" w:rsidTr="008A2384">
        <w:tc>
          <w:tcPr>
            <w:tcW w:w="1872" w:type="dxa"/>
            <w:vAlign w:val="center"/>
          </w:tcPr>
          <w:p w:rsidR="00972D15" w:rsidRPr="00972D15" w:rsidRDefault="00972D15" w:rsidP="00F8277B">
            <w:pPr>
              <w:ind w:right="-18"/>
              <w:jc w:val="center"/>
              <w:rPr>
                <w:sz w:val="22"/>
                <w:szCs w:val="22"/>
              </w:rPr>
            </w:pPr>
            <w:r w:rsidRPr="00972D15">
              <w:rPr>
                <w:sz w:val="22"/>
                <w:szCs w:val="22"/>
              </w:rPr>
              <w:t>Emergency Diesel Fire Pump</w:t>
            </w:r>
          </w:p>
        </w:tc>
        <w:tc>
          <w:tcPr>
            <w:tcW w:w="1152" w:type="dxa"/>
            <w:shd w:val="clear" w:color="auto" w:fill="auto"/>
            <w:vAlign w:val="center"/>
          </w:tcPr>
          <w:p w:rsidR="00972D15" w:rsidRPr="00972D15" w:rsidRDefault="00972D15" w:rsidP="00F8277B">
            <w:pPr>
              <w:jc w:val="center"/>
              <w:rPr>
                <w:sz w:val="22"/>
                <w:szCs w:val="22"/>
              </w:rPr>
            </w:pPr>
            <w:r>
              <w:rPr>
                <w:sz w:val="22"/>
                <w:szCs w:val="22"/>
              </w:rPr>
              <w:t>315</w:t>
            </w:r>
          </w:p>
        </w:tc>
        <w:tc>
          <w:tcPr>
            <w:tcW w:w="1728" w:type="dxa"/>
            <w:shd w:val="clear" w:color="auto" w:fill="auto"/>
            <w:vAlign w:val="center"/>
          </w:tcPr>
          <w:p w:rsidR="00972D15" w:rsidRPr="00972D15" w:rsidRDefault="00972D15" w:rsidP="00972D15">
            <w:pPr>
              <w:jc w:val="center"/>
              <w:rPr>
                <w:sz w:val="22"/>
                <w:szCs w:val="22"/>
              </w:rPr>
            </w:pPr>
            <w:r w:rsidRPr="00972D15">
              <w:rPr>
                <w:rFonts w:eastAsia="Calibri"/>
                <w:color w:val="000000"/>
                <w:sz w:val="22"/>
                <w:szCs w:val="22"/>
              </w:rPr>
              <w:t>20</w:t>
            </w:r>
            <w:r>
              <w:rPr>
                <w:rFonts w:eastAsia="Calibri"/>
                <w:color w:val="000000"/>
                <w:sz w:val="22"/>
                <w:szCs w:val="22"/>
              </w:rPr>
              <w:t>13</w:t>
            </w:r>
          </w:p>
        </w:tc>
        <w:tc>
          <w:tcPr>
            <w:tcW w:w="1008" w:type="dxa"/>
            <w:shd w:val="clear" w:color="auto" w:fill="auto"/>
            <w:vAlign w:val="center"/>
          </w:tcPr>
          <w:p w:rsidR="00972D15" w:rsidRPr="00972D15" w:rsidRDefault="00972D15" w:rsidP="00972D15">
            <w:pPr>
              <w:jc w:val="center"/>
              <w:rPr>
                <w:sz w:val="22"/>
                <w:szCs w:val="22"/>
              </w:rPr>
            </w:pPr>
            <w:r w:rsidRPr="00972D15">
              <w:rPr>
                <w:sz w:val="22"/>
                <w:szCs w:val="22"/>
              </w:rPr>
              <w:t>20</w:t>
            </w:r>
            <w:r>
              <w:rPr>
                <w:sz w:val="22"/>
                <w:szCs w:val="22"/>
              </w:rPr>
              <w:t>13</w:t>
            </w:r>
          </w:p>
        </w:tc>
        <w:tc>
          <w:tcPr>
            <w:tcW w:w="1872" w:type="dxa"/>
            <w:shd w:val="clear" w:color="auto" w:fill="auto"/>
            <w:vAlign w:val="center"/>
          </w:tcPr>
          <w:p w:rsidR="00972D15" w:rsidRPr="00972D15" w:rsidRDefault="00972D15" w:rsidP="00972D15">
            <w:pPr>
              <w:jc w:val="center"/>
              <w:rPr>
                <w:sz w:val="22"/>
                <w:szCs w:val="22"/>
              </w:rPr>
            </w:pPr>
            <w:r w:rsidRPr="00972D15">
              <w:rPr>
                <w:sz w:val="22"/>
                <w:szCs w:val="22"/>
              </w:rPr>
              <w:t>1.</w:t>
            </w:r>
            <w:r>
              <w:rPr>
                <w:sz w:val="22"/>
                <w:szCs w:val="22"/>
              </w:rPr>
              <w:t>1</w:t>
            </w:r>
            <w:r w:rsidRPr="00972D15">
              <w:rPr>
                <w:sz w:val="22"/>
                <w:szCs w:val="22"/>
              </w:rPr>
              <w:t xml:space="preserve"> </w:t>
            </w:r>
            <w:proofErr w:type="spellStart"/>
            <w:r w:rsidRPr="00972D15">
              <w:rPr>
                <w:sz w:val="22"/>
                <w:szCs w:val="22"/>
              </w:rPr>
              <w:t>l/c</w:t>
            </w:r>
            <w:proofErr w:type="spellEnd"/>
          </w:p>
        </w:tc>
        <w:tc>
          <w:tcPr>
            <w:tcW w:w="1872" w:type="dxa"/>
            <w:vAlign w:val="center"/>
          </w:tcPr>
          <w:p w:rsidR="00972D15" w:rsidRPr="00972D15" w:rsidRDefault="00972D15" w:rsidP="00F8277B">
            <w:pPr>
              <w:jc w:val="center"/>
              <w:rPr>
                <w:sz w:val="22"/>
                <w:szCs w:val="22"/>
              </w:rPr>
            </w:pPr>
            <w:r>
              <w:rPr>
                <w:sz w:val="22"/>
              </w:rPr>
              <w:t>John Deere</w:t>
            </w:r>
          </w:p>
        </w:tc>
        <w:tc>
          <w:tcPr>
            <w:tcW w:w="1440" w:type="dxa"/>
            <w:shd w:val="clear" w:color="auto" w:fill="auto"/>
            <w:vAlign w:val="center"/>
          </w:tcPr>
          <w:p w:rsidR="00972D15" w:rsidRPr="00972D15" w:rsidRDefault="00972D15" w:rsidP="00F8277B">
            <w:pPr>
              <w:jc w:val="center"/>
              <w:rPr>
                <w:rFonts w:eastAsia="Calibri"/>
                <w:color w:val="000000"/>
                <w:sz w:val="22"/>
                <w:szCs w:val="22"/>
              </w:rPr>
            </w:pPr>
            <w:r>
              <w:rPr>
                <w:sz w:val="22"/>
              </w:rPr>
              <w:t>JU6H-UFAD98</w:t>
            </w:r>
          </w:p>
        </w:tc>
      </w:tr>
    </w:tbl>
    <w:p w:rsidR="00972D15" w:rsidRDefault="00972D15" w:rsidP="00972D15">
      <w:pPr>
        <w:spacing w:before="120" w:after="120"/>
        <w:ind w:left="360"/>
        <w:rPr>
          <w:i/>
          <w:sz w:val="22"/>
          <w:szCs w:val="22"/>
        </w:rPr>
      </w:pPr>
      <w:r w:rsidRPr="00972D15">
        <w:rPr>
          <w:i/>
          <w:sz w:val="22"/>
          <w:szCs w:val="22"/>
        </w:rPr>
        <w:t>{Permitting Notes:  This compression ignition (CI) engine, is regulated under 40 CFR 63, Subpart ZZZZ, National Emissions Standards for Hazardous Air Pollutants for  Stationary Reciprocating Internal Combustion Engines( RICE) adopted in Rule 62.204.800(11)(b), F.A.C. and 40 CFR 60, Subpart IIII, Standards of Performance for Stationary Compression Ignition Internal Combustion Engines.  Pursuant to 40 CFR 63.6590(c), this engine complies with the requirements of 40 CFR 63, Subpart ZZZZ, by complying with the applicable requirements contained in 40 CFR 60, Subpart IIII, adopted in Rules 62.204.800(11)(b) &amp; (8)(b), F.A.C., respectively.  This RICE is for a fire pump.  This is a “new” stationary emergency CI RICE with a displacement of less than 10 liters per cylinder, located at an area source of HAP, that has been modified, reconstructed or commenced construction on or after 6/12/2006, and that has a post-2007 model year.}</w:t>
      </w:r>
    </w:p>
    <w:p w:rsidR="000544BF" w:rsidRPr="000544BF" w:rsidRDefault="000544BF" w:rsidP="000544BF">
      <w:pPr>
        <w:spacing w:before="120" w:after="120"/>
        <w:rPr>
          <w:b/>
          <w:sz w:val="22"/>
          <w:szCs w:val="22"/>
          <w:u w:val="single"/>
        </w:rPr>
      </w:pPr>
      <w:r w:rsidRPr="000544BF">
        <w:rPr>
          <w:b/>
          <w:sz w:val="22"/>
          <w:szCs w:val="22"/>
          <w:u w:val="single"/>
        </w:rPr>
        <w:t>General</w:t>
      </w:r>
    </w:p>
    <w:p w:rsidR="000544BF" w:rsidRPr="000544BF" w:rsidRDefault="000544BF" w:rsidP="000544BF">
      <w:pPr>
        <w:numPr>
          <w:ilvl w:val="1"/>
          <w:numId w:val="20"/>
        </w:numPr>
        <w:tabs>
          <w:tab w:val="left" w:pos="0"/>
        </w:tabs>
        <w:suppressAutoHyphens/>
        <w:spacing w:before="120" w:after="120"/>
        <w:rPr>
          <w:rFonts w:ascii="Times New Roman Bold" w:hAnsi="Times New Roman Bold"/>
          <w:b/>
          <w:sz w:val="22"/>
          <w:szCs w:val="22"/>
          <w:u w:val="single"/>
        </w:rPr>
      </w:pPr>
      <w:r w:rsidRPr="000544BF">
        <w:rPr>
          <w:sz w:val="22"/>
          <w:szCs w:val="22"/>
          <w:u w:val="single"/>
        </w:rPr>
        <w:t>NSPS Subpart IIII Applicability</w:t>
      </w:r>
      <w:r w:rsidRPr="000544BF">
        <w:rPr>
          <w:sz w:val="22"/>
          <w:szCs w:val="22"/>
        </w:rPr>
        <w:t>:  The fire pump engine is an Emergency Stationary Compression Ignition Internal Combustion Engine (Stationary ICE) and shall comply with applicable provisions of 40 CFR 60, Subpart IIII</w:t>
      </w:r>
      <w:smartTag w:uri="urn:schemas-microsoft-com:office:smarttags" w:element="PersonName">
        <w:r w:rsidRPr="000544BF">
          <w:rPr>
            <w:sz w:val="22"/>
            <w:szCs w:val="22"/>
          </w:rPr>
          <w:t>.</w:t>
        </w:r>
      </w:smartTag>
      <w:r w:rsidRPr="000544BF">
        <w:rPr>
          <w:sz w:val="22"/>
          <w:szCs w:val="22"/>
        </w:rPr>
        <w:t xml:space="preserve">  [40 CFR 60, Subpart IIII - Standards of Performance for Stationary Compression Ignition Internal Combustion Engines; 0090006-005-AC, Specific Condition F.4.]</w:t>
      </w:r>
    </w:p>
    <w:p w:rsidR="00556E19" w:rsidRDefault="00556E19" w:rsidP="00556E19">
      <w:pPr>
        <w:pStyle w:val="BodyText"/>
        <w:tabs>
          <w:tab w:val="left" w:pos="360"/>
          <w:tab w:val="left" w:pos="720"/>
          <w:tab w:val="left" w:pos="1080"/>
          <w:tab w:val="left" w:pos="1440"/>
        </w:tabs>
        <w:rPr>
          <w:rFonts w:ascii="Times New Roman Bold" w:hAnsi="Times New Roman Bold"/>
          <w:b/>
          <w:szCs w:val="22"/>
          <w:u w:val="single"/>
        </w:rPr>
      </w:pPr>
      <w:r>
        <w:rPr>
          <w:rFonts w:ascii="Times New Roman Bold" w:hAnsi="Times New Roman Bold"/>
          <w:b/>
          <w:szCs w:val="22"/>
          <w:u w:val="single"/>
        </w:rPr>
        <w:t>Equipment Specifications</w:t>
      </w:r>
    </w:p>
    <w:p w:rsidR="00D87CEA" w:rsidRPr="00293E92" w:rsidRDefault="00D87CEA" w:rsidP="00690C23">
      <w:pPr>
        <w:numPr>
          <w:ilvl w:val="1"/>
          <w:numId w:val="20"/>
        </w:numPr>
        <w:tabs>
          <w:tab w:val="left" w:pos="0"/>
        </w:tabs>
        <w:suppressAutoHyphens/>
        <w:spacing w:before="120" w:after="120"/>
        <w:rPr>
          <w:sz w:val="22"/>
        </w:rPr>
      </w:pPr>
      <w:r w:rsidRPr="00D87CEA">
        <w:rPr>
          <w:sz w:val="22"/>
          <w:u w:val="single"/>
        </w:rPr>
        <w:t>Equipment</w:t>
      </w:r>
      <w:r w:rsidR="00975715" w:rsidRPr="00975715">
        <w:rPr>
          <w:sz w:val="22"/>
        </w:rPr>
        <w:t>.</w:t>
      </w:r>
      <w:r w:rsidRPr="00D87CEA">
        <w:rPr>
          <w:sz w:val="22"/>
        </w:rPr>
        <w:t xml:space="preserve">  The permittee is authorized to operate and maintain one diesel engine driven fire pump (</w:t>
      </w:r>
      <w:r w:rsidRPr="00293E92">
        <w:rPr>
          <w:sz w:val="22"/>
        </w:rPr>
        <w:t>3</w:t>
      </w:r>
      <w:r w:rsidR="00BE6AB7" w:rsidRPr="00293E92">
        <w:rPr>
          <w:sz w:val="22"/>
        </w:rPr>
        <w:t>1</w:t>
      </w:r>
      <w:r w:rsidR="003413FE" w:rsidRPr="00293E92">
        <w:rPr>
          <w:sz w:val="22"/>
        </w:rPr>
        <w:t>5</w:t>
      </w:r>
      <w:r w:rsidRPr="00D87CEA">
        <w:rPr>
          <w:sz w:val="22"/>
        </w:rPr>
        <w:t xml:space="preserve"> hp) and an associated nominal 500 gallon fuel oil storage tank</w:t>
      </w:r>
      <w:smartTag w:uri="urn:schemas-microsoft-com:office:smarttags" w:element="PersonName">
        <w:r w:rsidRPr="00D87CEA">
          <w:rPr>
            <w:sz w:val="22"/>
          </w:rPr>
          <w:t>.</w:t>
        </w:r>
      </w:smartTag>
      <w:r w:rsidRPr="00D87CEA">
        <w:rPr>
          <w:sz w:val="22"/>
        </w:rPr>
        <w:t xml:space="preserve">  </w:t>
      </w:r>
      <w:r w:rsidRPr="00D87CEA">
        <w:rPr>
          <w:sz w:val="22"/>
        </w:rPr>
        <w:br/>
        <w:t>[Rule 62-210</w:t>
      </w:r>
      <w:smartTag w:uri="urn:schemas-microsoft-com:office:smarttags" w:element="PersonName">
        <w:r w:rsidRPr="00D87CEA">
          <w:rPr>
            <w:sz w:val="22"/>
          </w:rPr>
          <w:t>.</w:t>
        </w:r>
      </w:smartTag>
      <w:r w:rsidRPr="00D87CEA">
        <w:rPr>
          <w:sz w:val="22"/>
        </w:rPr>
        <w:t>200(PTE), F</w:t>
      </w:r>
      <w:smartTag w:uri="urn:schemas-microsoft-com:office:smarttags" w:element="PersonName">
        <w:r w:rsidRPr="00D87CEA">
          <w:rPr>
            <w:sz w:val="22"/>
          </w:rPr>
          <w:t>.</w:t>
        </w:r>
      </w:smartTag>
      <w:r w:rsidRPr="00D87CEA">
        <w:rPr>
          <w:sz w:val="22"/>
        </w:rPr>
        <w:t>A</w:t>
      </w:r>
      <w:smartTag w:uri="urn:schemas-microsoft-com:office:smarttags" w:element="PersonName">
        <w:r w:rsidRPr="00D87CEA">
          <w:rPr>
            <w:sz w:val="22"/>
          </w:rPr>
          <w:t>.</w:t>
        </w:r>
      </w:smartTag>
      <w:r w:rsidRPr="00D87CEA">
        <w:rPr>
          <w:sz w:val="22"/>
        </w:rPr>
        <w:t>C.</w:t>
      </w:r>
      <w:r w:rsidR="000E48F5">
        <w:rPr>
          <w:sz w:val="22"/>
        </w:rPr>
        <w:t>;</w:t>
      </w:r>
      <w:r w:rsidR="0033776D" w:rsidRPr="0033776D">
        <w:rPr>
          <w:sz w:val="22"/>
        </w:rPr>
        <w:t xml:space="preserve"> 0090006-005-AC, Specific Condition </w:t>
      </w:r>
      <w:r w:rsidR="0033776D">
        <w:rPr>
          <w:sz w:val="22"/>
        </w:rPr>
        <w:t>F</w:t>
      </w:r>
      <w:r w:rsidR="0033776D" w:rsidRPr="0033776D">
        <w:rPr>
          <w:sz w:val="22"/>
        </w:rPr>
        <w:t>.</w:t>
      </w:r>
      <w:r w:rsidR="0033776D">
        <w:rPr>
          <w:sz w:val="22"/>
        </w:rPr>
        <w:t>1</w:t>
      </w:r>
      <w:r w:rsidR="0033776D" w:rsidRPr="00293E92">
        <w:rPr>
          <w:sz w:val="22"/>
        </w:rPr>
        <w:t>.</w:t>
      </w:r>
      <w:r w:rsidR="0037091B" w:rsidRPr="00293E92">
        <w:rPr>
          <w:sz w:val="22"/>
        </w:rPr>
        <w:t>; 0090006-009-AC, Specific Condition 3.</w:t>
      </w:r>
      <w:r w:rsidRPr="00293E92">
        <w:rPr>
          <w:sz w:val="22"/>
        </w:rPr>
        <w:t>]</w:t>
      </w:r>
    </w:p>
    <w:p w:rsidR="00CC05A6" w:rsidRPr="00714FB4" w:rsidRDefault="00CC05A6" w:rsidP="00714FB4">
      <w:pPr>
        <w:tabs>
          <w:tab w:val="left" w:pos="0"/>
        </w:tabs>
        <w:suppressAutoHyphens/>
        <w:spacing w:before="120" w:after="120"/>
        <w:jc w:val="both"/>
        <w:rPr>
          <w:b/>
          <w:sz w:val="22"/>
          <w:szCs w:val="22"/>
          <w:u w:val="single"/>
        </w:rPr>
      </w:pPr>
      <w:r w:rsidRPr="00714FB4">
        <w:rPr>
          <w:b/>
          <w:sz w:val="22"/>
          <w:szCs w:val="22"/>
          <w:u w:val="single"/>
        </w:rPr>
        <w:t xml:space="preserve">Essential Potential to Emit (PTE) Parameters </w:t>
      </w:r>
    </w:p>
    <w:p w:rsidR="00D87CEA" w:rsidRDefault="00D87CEA" w:rsidP="00690C23">
      <w:pPr>
        <w:numPr>
          <w:ilvl w:val="1"/>
          <w:numId w:val="20"/>
        </w:numPr>
        <w:tabs>
          <w:tab w:val="left" w:pos="0"/>
        </w:tabs>
        <w:suppressAutoHyphens/>
        <w:spacing w:before="120" w:after="120"/>
        <w:rPr>
          <w:sz w:val="22"/>
        </w:rPr>
      </w:pPr>
      <w:r w:rsidRPr="00D87CEA">
        <w:rPr>
          <w:sz w:val="22"/>
          <w:u w:val="single"/>
        </w:rPr>
        <w:t>Hours of Operatio</w:t>
      </w:r>
      <w:r w:rsidR="00F56B58">
        <w:rPr>
          <w:sz w:val="22"/>
          <w:u w:val="single"/>
        </w:rPr>
        <w:t>n</w:t>
      </w:r>
      <w:r w:rsidR="00F56B58" w:rsidRPr="00F56B58">
        <w:rPr>
          <w:sz w:val="22"/>
        </w:rPr>
        <w:t>.</w:t>
      </w:r>
      <w:r w:rsidRPr="00F56B58">
        <w:rPr>
          <w:sz w:val="22"/>
        </w:rPr>
        <w:t xml:space="preserve"> </w:t>
      </w:r>
      <w:r w:rsidRPr="00D87CEA">
        <w:rPr>
          <w:sz w:val="22"/>
        </w:rPr>
        <w:t xml:space="preserve"> The fire pump may operate in response to emergency conditions </w:t>
      </w:r>
      <w:r w:rsidRPr="00293E92">
        <w:rPr>
          <w:sz w:val="22"/>
        </w:rPr>
        <w:t xml:space="preserve">and </w:t>
      </w:r>
      <w:r w:rsidR="00BE6AB7" w:rsidRPr="00293E92">
        <w:rPr>
          <w:sz w:val="22"/>
        </w:rPr>
        <w:t>100</w:t>
      </w:r>
      <w:r w:rsidRPr="00293E92">
        <w:rPr>
          <w:sz w:val="22"/>
        </w:rPr>
        <w:t xml:space="preserve"> non-emergency hours per year for maintenance testing</w:t>
      </w:r>
      <w:smartTag w:uri="urn:schemas-microsoft-com:office:smarttags" w:element="PersonName">
        <w:r w:rsidRPr="00293E92">
          <w:rPr>
            <w:sz w:val="22"/>
          </w:rPr>
          <w:t>.</w:t>
        </w:r>
      </w:smartTag>
      <w:r w:rsidRPr="00293E92">
        <w:rPr>
          <w:sz w:val="22"/>
        </w:rPr>
        <w:t xml:space="preserve"> </w:t>
      </w:r>
    </w:p>
    <w:p w:rsidR="00CA5006" w:rsidRPr="00E54561" w:rsidRDefault="00CA5006" w:rsidP="00E54561">
      <w:pPr>
        <w:numPr>
          <w:ilvl w:val="0"/>
          <w:numId w:val="29"/>
        </w:numPr>
        <w:tabs>
          <w:tab w:val="left" w:pos="360"/>
        </w:tabs>
        <w:overflowPunct/>
        <w:autoSpaceDE/>
        <w:autoSpaceDN/>
        <w:adjustRightInd/>
        <w:textAlignment w:val="auto"/>
        <w:rPr>
          <w:b/>
          <w:sz w:val="22"/>
          <w:szCs w:val="22"/>
          <w:u w:val="single"/>
        </w:rPr>
      </w:pPr>
      <w:r w:rsidRPr="00E54561">
        <w:rPr>
          <w:i/>
          <w:sz w:val="22"/>
          <w:szCs w:val="22"/>
        </w:rPr>
        <w:t xml:space="preserve">Maintenance and Testing.  </w:t>
      </w:r>
      <w:r w:rsidRPr="00E54561">
        <w:rPr>
          <w:sz w:val="22"/>
          <w:szCs w:val="22"/>
        </w:rPr>
        <w:t>This engine is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w:t>
      </w:r>
    </w:p>
    <w:p w:rsidR="00CA5006" w:rsidRPr="00E54561" w:rsidRDefault="00CA5006" w:rsidP="00E54561">
      <w:pPr>
        <w:numPr>
          <w:ilvl w:val="0"/>
          <w:numId w:val="29"/>
        </w:numPr>
        <w:tabs>
          <w:tab w:val="left" w:pos="360"/>
        </w:tabs>
        <w:overflowPunct/>
        <w:autoSpaceDE/>
        <w:autoSpaceDN/>
        <w:adjustRightInd/>
        <w:textAlignment w:val="auto"/>
        <w:rPr>
          <w:sz w:val="22"/>
          <w:szCs w:val="22"/>
        </w:rPr>
      </w:pPr>
      <w:r w:rsidRPr="00E54561">
        <w:rPr>
          <w:i/>
          <w:sz w:val="22"/>
          <w:szCs w:val="22"/>
        </w:rPr>
        <w:t>Non-emergency Situations</w:t>
      </w:r>
      <w:r w:rsidRPr="00E54561">
        <w:rPr>
          <w:sz w:val="22"/>
          <w:szCs w:val="22"/>
        </w:rPr>
        <w:t>.  This engine may operate up to 50 hours per year in non-emergency situations, but those 50 hours are counted towards the 100 hours per year provided for maintenance and testing.</w:t>
      </w:r>
    </w:p>
    <w:p w:rsidR="00CA5006" w:rsidRPr="00A46CFC" w:rsidRDefault="00CA5006" w:rsidP="00E54561">
      <w:pPr>
        <w:tabs>
          <w:tab w:val="left" w:pos="0"/>
        </w:tabs>
        <w:suppressAutoHyphens/>
        <w:spacing w:before="120" w:after="120"/>
        <w:ind w:left="360"/>
        <w:rPr>
          <w:sz w:val="22"/>
          <w:szCs w:val="22"/>
        </w:rPr>
      </w:pPr>
      <w:r w:rsidRPr="00293E92">
        <w:rPr>
          <w:sz w:val="22"/>
        </w:rPr>
        <w:lastRenderedPageBreak/>
        <w:t>[Rule 62-210</w:t>
      </w:r>
      <w:smartTag w:uri="urn:schemas-microsoft-com:office:smarttags" w:element="PersonName">
        <w:r w:rsidRPr="00293E92">
          <w:rPr>
            <w:sz w:val="22"/>
          </w:rPr>
          <w:t>.</w:t>
        </w:r>
      </w:smartTag>
      <w:r w:rsidRPr="00293E92">
        <w:rPr>
          <w:sz w:val="22"/>
        </w:rPr>
        <w:t>200 (PTE), F</w:t>
      </w:r>
      <w:smartTag w:uri="urn:schemas-microsoft-com:office:smarttags" w:element="PersonName">
        <w:r w:rsidRPr="00293E92">
          <w:rPr>
            <w:sz w:val="22"/>
          </w:rPr>
          <w:t>.</w:t>
        </w:r>
      </w:smartTag>
      <w:r w:rsidRPr="00293E92">
        <w:rPr>
          <w:sz w:val="22"/>
        </w:rPr>
        <w:t>A</w:t>
      </w:r>
      <w:smartTag w:uri="urn:schemas-microsoft-com:office:smarttags" w:element="PersonName">
        <w:r w:rsidRPr="00293E92">
          <w:rPr>
            <w:sz w:val="22"/>
          </w:rPr>
          <w:t>.</w:t>
        </w:r>
      </w:smartTag>
      <w:r w:rsidRPr="00293E92">
        <w:rPr>
          <w:sz w:val="22"/>
        </w:rPr>
        <w:t xml:space="preserve">C.; 0090006-005-AC, Specific Condition F.2.; 0090006-009-AC, Specific Condition </w:t>
      </w:r>
      <w:proofErr w:type="gramStart"/>
      <w:r w:rsidRPr="00293E92">
        <w:rPr>
          <w:sz w:val="22"/>
        </w:rPr>
        <w:t>3</w:t>
      </w:r>
      <w:r w:rsidRPr="00A46CFC">
        <w:rPr>
          <w:sz w:val="22"/>
          <w:szCs w:val="22"/>
        </w:rPr>
        <w:t>.;</w:t>
      </w:r>
      <w:proofErr w:type="gramEnd"/>
      <w:r w:rsidRPr="00A46CFC">
        <w:rPr>
          <w:sz w:val="22"/>
          <w:szCs w:val="22"/>
        </w:rPr>
        <w:t xml:space="preserve"> 40 CFR 60.4211(f).]</w:t>
      </w:r>
    </w:p>
    <w:p w:rsidR="00714FB4" w:rsidRDefault="00D87CEA" w:rsidP="00690C23">
      <w:pPr>
        <w:numPr>
          <w:ilvl w:val="1"/>
          <w:numId w:val="20"/>
        </w:numPr>
        <w:tabs>
          <w:tab w:val="left" w:pos="0"/>
        </w:tabs>
        <w:suppressAutoHyphens/>
        <w:spacing w:before="120" w:after="120"/>
        <w:rPr>
          <w:sz w:val="22"/>
        </w:rPr>
      </w:pPr>
      <w:r w:rsidRPr="00D87CEA">
        <w:rPr>
          <w:sz w:val="22"/>
          <w:u w:val="single"/>
        </w:rPr>
        <w:t>Authorized Fue</w:t>
      </w:r>
      <w:r w:rsidR="007008BE">
        <w:rPr>
          <w:sz w:val="22"/>
          <w:u w:val="single"/>
        </w:rPr>
        <w:t>l</w:t>
      </w:r>
      <w:r w:rsidR="007008BE" w:rsidRPr="007008BE">
        <w:rPr>
          <w:sz w:val="22"/>
        </w:rPr>
        <w:t>.</w:t>
      </w:r>
      <w:r w:rsidRPr="00D87CEA">
        <w:rPr>
          <w:sz w:val="22"/>
        </w:rPr>
        <w:t xml:space="preserve">  This unit shall fire </w:t>
      </w:r>
      <w:r w:rsidR="001E77F7">
        <w:rPr>
          <w:sz w:val="22"/>
        </w:rPr>
        <w:t xml:space="preserve">(ultra-low sulfur distillate) </w:t>
      </w:r>
      <w:r w:rsidRPr="00D87CEA">
        <w:rPr>
          <w:sz w:val="22"/>
        </w:rPr>
        <w:t>ULSD fuel oil, which shall contain no more than 0</w:t>
      </w:r>
      <w:smartTag w:uri="urn:schemas-microsoft-com:office:smarttags" w:element="PersonName">
        <w:r w:rsidRPr="00D87CEA">
          <w:rPr>
            <w:sz w:val="22"/>
          </w:rPr>
          <w:t>.</w:t>
        </w:r>
      </w:smartTag>
      <w:r w:rsidRPr="00D87CEA">
        <w:rPr>
          <w:sz w:val="22"/>
        </w:rPr>
        <w:t>0015% sulfur by weight.  [</w:t>
      </w:r>
      <w:r w:rsidR="009D307D" w:rsidRPr="009D307D">
        <w:rPr>
          <w:sz w:val="22"/>
        </w:rPr>
        <w:t>0090006-005-AC, Specific Condition F.</w:t>
      </w:r>
      <w:r w:rsidR="009D307D">
        <w:rPr>
          <w:sz w:val="22"/>
        </w:rPr>
        <w:t>3</w:t>
      </w:r>
      <w:r w:rsidR="009D307D" w:rsidRPr="009D307D">
        <w:rPr>
          <w:sz w:val="22"/>
        </w:rPr>
        <w:t>.</w:t>
      </w:r>
      <w:r w:rsidRPr="00D87CEA">
        <w:rPr>
          <w:sz w:val="22"/>
        </w:rPr>
        <w:t>]</w:t>
      </w:r>
    </w:p>
    <w:p w:rsidR="00714FB4" w:rsidRPr="00F56B58" w:rsidRDefault="00D87CEA" w:rsidP="00714FB4">
      <w:pPr>
        <w:numPr>
          <w:ilvl w:val="1"/>
          <w:numId w:val="20"/>
        </w:numPr>
        <w:tabs>
          <w:tab w:val="left" w:pos="0"/>
        </w:tabs>
        <w:suppressAutoHyphens/>
        <w:spacing w:before="120" w:after="120"/>
        <w:rPr>
          <w:sz w:val="22"/>
          <w:szCs w:val="22"/>
        </w:rPr>
      </w:pPr>
      <w:r w:rsidRPr="00F56B58">
        <w:rPr>
          <w:sz w:val="22"/>
          <w:szCs w:val="22"/>
        </w:rPr>
        <w:t xml:space="preserve">  </w:t>
      </w:r>
      <w:r w:rsidR="00714FB4" w:rsidRPr="00F56B58">
        <w:rPr>
          <w:sz w:val="22"/>
          <w:szCs w:val="22"/>
          <w:u w:val="single"/>
        </w:rPr>
        <w:t>Authorized Fuel</w:t>
      </w:r>
      <w:r w:rsidR="00714FB4" w:rsidRPr="00F56B58">
        <w:rPr>
          <w:sz w:val="22"/>
          <w:szCs w:val="22"/>
        </w:rPr>
        <w:t xml:space="preserve">.  </w:t>
      </w:r>
      <w:r w:rsidR="00714FB4" w:rsidRPr="00F56B58">
        <w:rPr>
          <w:color w:val="000000"/>
          <w:sz w:val="22"/>
          <w:szCs w:val="22"/>
        </w:rPr>
        <w:t>This engine must use diesel fuel that meets the following requirements for non-road diesel fuel, except that any existing diesel fuel purchased (or otherwise obtained) prior to October 1, 2010, may be used until depleted:</w:t>
      </w:r>
    </w:p>
    <w:p w:rsidR="00714FB4" w:rsidRPr="00F56B58" w:rsidRDefault="00714FB4" w:rsidP="00714FB4">
      <w:pPr>
        <w:pStyle w:val="BodyText"/>
        <w:numPr>
          <w:ilvl w:val="0"/>
          <w:numId w:val="25"/>
        </w:numPr>
        <w:tabs>
          <w:tab w:val="left" w:pos="360"/>
          <w:tab w:val="left" w:pos="720"/>
          <w:tab w:val="left" w:pos="1080"/>
          <w:tab w:val="left" w:pos="1440"/>
        </w:tabs>
        <w:spacing w:after="0"/>
        <w:ind w:left="720"/>
        <w:rPr>
          <w:szCs w:val="22"/>
        </w:rPr>
      </w:pPr>
      <w:r w:rsidRPr="00F56B58">
        <w:rPr>
          <w:color w:val="000000"/>
          <w:szCs w:val="22"/>
        </w:rPr>
        <w:t>.</w:t>
      </w:r>
      <w:r w:rsidRPr="00F56B58">
        <w:rPr>
          <w:i/>
          <w:color w:val="000000"/>
          <w:szCs w:val="22"/>
        </w:rPr>
        <w:t>Sulfur Content.</w:t>
      </w:r>
      <w:r w:rsidRPr="00F56B58">
        <w:rPr>
          <w:color w:val="000000"/>
          <w:szCs w:val="22"/>
        </w:rPr>
        <w:t xml:space="preserve">  The sulfur content shall not exceed 15 ppm (0.0015% weight).</w:t>
      </w:r>
    </w:p>
    <w:p w:rsidR="00714FB4" w:rsidRPr="00F56B58" w:rsidRDefault="00714FB4" w:rsidP="00714FB4">
      <w:pPr>
        <w:numPr>
          <w:ilvl w:val="0"/>
          <w:numId w:val="25"/>
        </w:numPr>
        <w:tabs>
          <w:tab w:val="left" w:pos="720"/>
          <w:tab w:val="left" w:pos="1080"/>
          <w:tab w:val="left" w:pos="1440"/>
        </w:tabs>
        <w:overflowPunct/>
        <w:autoSpaceDE/>
        <w:autoSpaceDN/>
        <w:adjustRightInd/>
        <w:ind w:left="720"/>
        <w:textAlignment w:val="auto"/>
        <w:rPr>
          <w:sz w:val="22"/>
          <w:szCs w:val="22"/>
        </w:rPr>
      </w:pPr>
      <w:r w:rsidRPr="00F56B58">
        <w:rPr>
          <w:i/>
          <w:color w:val="000000"/>
          <w:sz w:val="22"/>
          <w:szCs w:val="22"/>
        </w:rPr>
        <w:t>Cetane and Aromatic</w:t>
      </w:r>
      <w:r w:rsidRPr="00F56B58">
        <w:rPr>
          <w:color w:val="000000"/>
          <w:sz w:val="22"/>
          <w:szCs w:val="22"/>
        </w:rPr>
        <w:t>.  The fuel must have a minimum cetane index of 40 or</w:t>
      </w:r>
      <w:r w:rsidRPr="00F56B58">
        <w:rPr>
          <w:sz w:val="22"/>
          <w:szCs w:val="22"/>
        </w:rPr>
        <w:t xml:space="preserve"> </w:t>
      </w:r>
      <w:r w:rsidRPr="00F56B58">
        <w:rPr>
          <w:color w:val="000000"/>
          <w:sz w:val="22"/>
          <w:szCs w:val="22"/>
        </w:rPr>
        <w:t>must have a</w:t>
      </w:r>
      <w:r w:rsidRPr="00F56B58">
        <w:rPr>
          <w:sz w:val="22"/>
          <w:szCs w:val="22"/>
        </w:rPr>
        <w:t xml:space="preserve"> maximum aromatic content of 35 volume percent.</w:t>
      </w:r>
    </w:p>
    <w:p w:rsidR="00D87CEA" w:rsidRPr="00F56B58" w:rsidRDefault="00D86C8C" w:rsidP="00714FB4">
      <w:pPr>
        <w:tabs>
          <w:tab w:val="left" w:pos="0"/>
        </w:tabs>
        <w:suppressAutoHyphens/>
        <w:spacing w:before="120" w:after="120"/>
        <w:rPr>
          <w:sz w:val="22"/>
          <w:szCs w:val="22"/>
        </w:rPr>
      </w:pPr>
      <w:r>
        <w:rPr>
          <w:color w:val="000000"/>
          <w:sz w:val="22"/>
          <w:szCs w:val="22"/>
        </w:rPr>
        <w:tab/>
      </w:r>
      <w:r w:rsidR="00714FB4" w:rsidRPr="00F56B58">
        <w:rPr>
          <w:color w:val="000000"/>
          <w:sz w:val="22"/>
          <w:szCs w:val="22"/>
        </w:rPr>
        <w:t>[40 CFR 60.4207(b) and 80.510(b)]</w:t>
      </w:r>
    </w:p>
    <w:p w:rsidR="00D86C8C" w:rsidRPr="00F973F2" w:rsidRDefault="00D86C8C" w:rsidP="00D86C8C">
      <w:pPr>
        <w:tabs>
          <w:tab w:val="left" w:pos="0"/>
        </w:tabs>
        <w:suppressAutoHyphens/>
        <w:spacing w:before="120" w:after="120"/>
        <w:rPr>
          <w:sz w:val="22"/>
          <w:szCs w:val="22"/>
        </w:rPr>
      </w:pPr>
      <w:r w:rsidRPr="00F973F2">
        <w:rPr>
          <w:b/>
          <w:sz w:val="22"/>
          <w:szCs w:val="22"/>
          <w:u w:val="single"/>
        </w:rPr>
        <w:t>Emissions Standards</w:t>
      </w:r>
    </w:p>
    <w:p w:rsidR="00D87CEA" w:rsidRPr="00D87CEA" w:rsidRDefault="00D87CEA" w:rsidP="00690C23">
      <w:pPr>
        <w:numPr>
          <w:ilvl w:val="1"/>
          <w:numId w:val="20"/>
        </w:numPr>
        <w:tabs>
          <w:tab w:val="left" w:pos="0"/>
        </w:tabs>
        <w:suppressAutoHyphens/>
        <w:spacing w:before="120" w:after="120"/>
        <w:rPr>
          <w:sz w:val="22"/>
        </w:rPr>
      </w:pPr>
      <w:r w:rsidRPr="00D87CEA">
        <w:rPr>
          <w:sz w:val="22"/>
          <w:u w:val="single"/>
        </w:rPr>
        <w:t>Emissions Limits</w:t>
      </w:r>
      <w:r w:rsidR="00E26B71" w:rsidRPr="00E26B71">
        <w:rPr>
          <w:sz w:val="22"/>
        </w:rPr>
        <w:t>.</w:t>
      </w:r>
      <w:r w:rsidRPr="00D87CEA">
        <w:rPr>
          <w:sz w:val="22"/>
        </w:rPr>
        <w:t xml:space="preserve">  The emergency fire pump engine shall comply with the following emission limits and demonstrate compliance in accordance with the procedures given in 40 CFR 60, Subpart IIII.</w:t>
      </w:r>
    </w:p>
    <w:tbl>
      <w:tblPr>
        <w:tblW w:w="4500" w:type="pct"/>
        <w:tblInd w:w="36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4009"/>
        <w:gridCol w:w="1543"/>
        <w:gridCol w:w="1883"/>
        <w:gridCol w:w="1628"/>
      </w:tblGrid>
      <w:tr w:rsidR="00D87CEA" w:rsidRPr="00D87CEA" w:rsidTr="00BE6AB7">
        <w:tc>
          <w:tcPr>
            <w:tcW w:w="4103" w:type="dxa"/>
            <w:vAlign w:val="center"/>
          </w:tcPr>
          <w:p w:rsidR="00D87CEA" w:rsidRPr="00D87CEA" w:rsidRDefault="00D87CEA" w:rsidP="00D87CEA">
            <w:pPr>
              <w:tabs>
                <w:tab w:val="left" w:pos="0"/>
              </w:tabs>
              <w:suppressAutoHyphens/>
              <w:spacing w:after="120"/>
              <w:rPr>
                <w:b/>
                <w:sz w:val="22"/>
              </w:rPr>
            </w:pPr>
            <w:r w:rsidRPr="00D87CEA">
              <w:rPr>
                <w:b/>
                <w:sz w:val="22"/>
              </w:rPr>
              <w:t>Model Year</w:t>
            </w:r>
          </w:p>
        </w:tc>
        <w:tc>
          <w:tcPr>
            <w:tcW w:w="1576" w:type="dxa"/>
            <w:vAlign w:val="center"/>
          </w:tcPr>
          <w:p w:rsidR="00D87CEA" w:rsidRPr="00D87CEA" w:rsidRDefault="00D87CEA" w:rsidP="00D87CEA">
            <w:pPr>
              <w:tabs>
                <w:tab w:val="left" w:pos="0"/>
              </w:tabs>
              <w:suppressAutoHyphens/>
              <w:spacing w:after="120"/>
              <w:rPr>
                <w:b/>
                <w:sz w:val="22"/>
              </w:rPr>
            </w:pPr>
            <w:r w:rsidRPr="00D87CEA">
              <w:rPr>
                <w:b/>
                <w:sz w:val="22"/>
              </w:rPr>
              <w:t>CO</w:t>
            </w:r>
            <w:r w:rsidRPr="00D87CEA">
              <w:rPr>
                <w:b/>
                <w:sz w:val="22"/>
              </w:rPr>
              <w:br/>
              <w:t>(</w:t>
            </w:r>
            <w:r w:rsidRPr="00D87CEA">
              <w:rPr>
                <w:sz w:val="22"/>
              </w:rPr>
              <w:t>g/hp-hr)</w:t>
            </w:r>
          </w:p>
        </w:tc>
        <w:tc>
          <w:tcPr>
            <w:tcW w:w="1924" w:type="dxa"/>
            <w:vAlign w:val="center"/>
          </w:tcPr>
          <w:p w:rsidR="00D87CEA" w:rsidRPr="00D87CEA" w:rsidRDefault="00D87CEA" w:rsidP="00D87CEA">
            <w:pPr>
              <w:tabs>
                <w:tab w:val="left" w:pos="0"/>
              </w:tabs>
              <w:suppressAutoHyphens/>
              <w:spacing w:after="120"/>
              <w:rPr>
                <w:b/>
                <w:sz w:val="22"/>
              </w:rPr>
            </w:pPr>
            <w:r w:rsidRPr="00D87CEA">
              <w:rPr>
                <w:b/>
                <w:sz w:val="22"/>
              </w:rPr>
              <w:t>NMHC + NO</w:t>
            </w:r>
            <w:r w:rsidRPr="00D87CEA">
              <w:rPr>
                <w:b/>
                <w:sz w:val="22"/>
                <w:vertAlign w:val="subscript"/>
              </w:rPr>
              <w:t>X</w:t>
            </w:r>
            <w:r w:rsidRPr="00D87CEA">
              <w:rPr>
                <w:b/>
                <w:sz w:val="22"/>
              </w:rPr>
              <w:br/>
              <w:t>(</w:t>
            </w:r>
            <w:r w:rsidRPr="00D87CEA">
              <w:rPr>
                <w:sz w:val="22"/>
              </w:rPr>
              <w:t>g/hp-hr)</w:t>
            </w:r>
          </w:p>
        </w:tc>
        <w:tc>
          <w:tcPr>
            <w:tcW w:w="1663" w:type="dxa"/>
            <w:vAlign w:val="center"/>
          </w:tcPr>
          <w:p w:rsidR="00D87CEA" w:rsidRPr="00D87CEA" w:rsidRDefault="00D87CEA" w:rsidP="00D87CEA">
            <w:pPr>
              <w:tabs>
                <w:tab w:val="left" w:pos="0"/>
              </w:tabs>
              <w:suppressAutoHyphens/>
              <w:spacing w:after="120"/>
              <w:rPr>
                <w:b/>
                <w:sz w:val="22"/>
              </w:rPr>
            </w:pPr>
            <w:r w:rsidRPr="00D87CEA">
              <w:rPr>
                <w:b/>
                <w:sz w:val="22"/>
              </w:rPr>
              <w:t>PM</w:t>
            </w:r>
            <w:r w:rsidRPr="00D87CEA">
              <w:rPr>
                <w:b/>
                <w:sz w:val="22"/>
              </w:rPr>
              <w:br/>
              <w:t>(</w:t>
            </w:r>
            <w:r w:rsidRPr="00D87CEA">
              <w:rPr>
                <w:sz w:val="22"/>
              </w:rPr>
              <w:t>g/hp-hr)</w:t>
            </w:r>
          </w:p>
        </w:tc>
      </w:tr>
      <w:tr w:rsidR="00D87CEA" w:rsidRPr="00D87CEA" w:rsidTr="00BE6AB7">
        <w:trPr>
          <w:trHeight w:val="337"/>
        </w:trPr>
        <w:tc>
          <w:tcPr>
            <w:tcW w:w="4103" w:type="dxa"/>
            <w:vAlign w:val="center"/>
          </w:tcPr>
          <w:p w:rsidR="00D87CEA" w:rsidRPr="00D87CEA" w:rsidRDefault="00D87CEA" w:rsidP="00D87CEA">
            <w:pPr>
              <w:tabs>
                <w:tab w:val="left" w:pos="0"/>
              </w:tabs>
              <w:suppressAutoHyphens/>
              <w:spacing w:after="120"/>
              <w:rPr>
                <w:sz w:val="22"/>
              </w:rPr>
            </w:pPr>
            <w:r w:rsidRPr="00D87CEA">
              <w:rPr>
                <w:sz w:val="22"/>
              </w:rPr>
              <w:t>Subpart IIII (2009 or later)</w:t>
            </w:r>
          </w:p>
        </w:tc>
        <w:tc>
          <w:tcPr>
            <w:tcW w:w="1576" w:type="dxa"/>
            <w:vAlign w:val="center"/>
          </w:tcPr>
          <w:p w:rsidR="00D87CEA" w:rsidRPr="00D87CEA" w:rsidRDefault="006A10D1" w:rsidP="00D87CEA">
            <w:pPr>
              <w:tabs>
                <w:tab w:val="left" w:pos="0"/>
              </w:tabs>
              <w:suppressAutoHyphens/>
              <w:spacing w:after="120"/>
              <w:rPr>
                <w:sz w:val="22"/>
              </w:rPr>
            </w:pPr>
            <w:r>
              <w:rPr>
                <w:sz w:val="22"/>
                <w:szCs w:val="22"/>
              </w:rPr>
              <w:t>2.6</w:t>
            </w:r>
          </w:p>
        </w:tc>
        <w:tc>
          <w:tcPr>
            <w:tcW w:w="1924" w:type="dxa"/>
            <w:vAlign w:val="center"/>
          </w:tcPr>
          <w:p w:rsidR="00D87CEA" w:rsidRPr="00D87CEA" w:rsidRDefault="00D87CEA" w:rsidP="00D87CEA">
            <w:pPr>
              <w:tabs>
                <w:tab w:val="left" w:pos="0"/>
              </w:tabs>
              <w:suppressAutoHyphens/>
              <w:spacing w:after="120"/>
              <w:rPr>
                <w:sz w:val="22"/>
              </w:rPr>
            </w:pPr>
            <w:r w:rsidRPr="00D87CEA">
              <w:rPr>
                <w:sz w:val="22"/>
              </w:rPr>
              <w:t>3.0</w:t>
            </w:r>
          </w:p>
        </w:tc>
        <w:tc>
          <w:tcPr>
            <w:tcW w:w="1663" w:type="dxa"/>
            <w:shd w:val="clear" w:color="auto" w:fill="auto"/>
            <w:vAlign w:val="center"/>
          </w:tcPr>
          <w:p w:rsidR="00D87CEA" w:rsidRPr="00D87CEA" w:rsidRDefault="00D87CEA" w:rsidP="00D87CEA">
            <w:pPr>
              <w:tabs>
                <w:tab w:val="left" w:pos="0"/>
              </w:tabs>
              <w:suppressAutoHyphens/>
              <w:spacing w:after="120"/>
              <w:rPr>
                <w:sz w:val="22"/>
              </w:rPr>
            </w:pPr>
            <w:r w:rsidRPr="00D87CEA">
              <w:rPr>
                <w:sz w:val="22"/>
              </w:rPr>
              <w:t>0.15</w:t>
            </w:r>
          </w:p>
        </w:tc>
      </w:tr>
    </w:tbl>
    <w:p w:rsidR="00D87CEA" w:rsidRPr="00D87CEA" w:rsidRDefault="00E26B71" w:rsidP="00D87CEA">
      <w:pPr>
        <w:tabs>
          <w:tab w:val="left" w:pos="0"/>
        </w:tabs>
        <w:suppressAutoHyphens/>
        <w:spacing w:after="120"/>
        <w:rPr>
          <w:sz w:val="22"/>
        </w:rPr>
      </w:pPr>
      <w:r>
        <w:rPr>
          <w:sz w:val="22"/>
        </w:rPr>
        <w:tab/>
      </w:r>
      <w:r w:rsidR="00D87CEA" w:rsidRPr="00D87CEA">
        <w:rPr>
          <w:sz w:val="22"/>
        </w:rPr>
        <w:t>[40 CFR 60, Subpart IIII and Rule 62-4</w:t>
      </w:r>
      <w:smartTag w:uri="urn:schemas-microsoft-com:office:smarttags" w:element="PersonName">
        <w:r w:rsidR="00D87CEA" w:rsidRPr="00D87CEA">
          <w:rPr>
            <w:sz w:val="22"/>
          </w:rPr>
          <w:t>.</w:t>
        </w:r>
      </w:smartTag>
      <w:r w:rsidR="00D87CEA" w:rsidRPr="00D87CEA">
        <w:rPr>
          <w:sz w:val="22"/>
        </w:rPr>
        <w:t>070(3), F</w:t>
      </w:r>
      <w:smartTag w:uri="urn:schemas-microsoft-com:office:smarttags" w:element="PersonName">
        <w:r w:rsidR="00D87CEA" w:rsidRPr="00D87CEA">
          <w:rPr>
            <w:sz w:val="22"/>
          </w:rPr>
          <w:t>.</w:t>
        </w:r>
      </w:smartTag>
      <w:r w:rsidR="00D87CEA" w:rsidRPr="00D87CEA">
        <w:rPr>
          <w:sz w:val="22"/>
        </w:rPr>
        <w:t>A</w:t>
      </w:r>
      <w:smartTag w:uri="urn:schemas-microsoft-com:office:smarttags" w:element="PersonName">
        <w:r w:rsidR="00D87CEA" w:rsidRPr="00D87CEA">
          <w:rPr>
            <w:sz w:val="22"/>
          </w:rPr>
          <w:t>.</w:t>
        </w:r>
      </w:smartTag>
      <w:r w:rsidR="00D87CEA" w:rsidRPr="00D87CEA">
        <w:rPr>
          <w:sz w:val="22"/>
        </w:rPr>
        <w:t>C</w:t>
      </w:r>
      <w:r w:rsidR="009D307D" w:rsidRPr="009D307D">
        <w:rPr>
          <w:sz w:val="22"/>
        </w:rPr>
        <w:t>.; 0090006-005-AC, Specific Condition F.</w:t>
      </w:r>
      <w:r w:rsidR="009D307D">
        <w:rPr>
          <w:sz w:val="22"/>
        </w:rPr>
        <w:t>5</w:t>
      </w:r>
      <w:r w:rsidR="009D307D" w:rsidRPr="009D307D">
        <w:rPr>
          <w:sz w:val="22"/>
        </w:rPr>
        <w:t>.</w:t>
      </w:r>
      <w:r w:rsidR="00D87CEA" w:rsidRPr="00D87CEA">
        <w:rPr>
          <w:sz w:val="22"/>
        </w:rPr>
        <w:t>]</w:t>
      </w:r>
    </w:p>
    <w:p w:rsidR="00D86C8C" w:rsidRPr="00F973F2" w:rsidRDefault="00D86C8C" w:rsidP="00D86C8C">
      <w:pPr>
        <w:numPr>
          <w:ilvl w:val="1"/>
          <w:numId w:val="20"/>
        </w:numPr>
        <w:tabs>
          <w:tab w:val="left" w:pos="0"/>
        </w:tabs>
        <w:suppressAutoHyphens/>
        <w:spacing w:before="120" w:after="120"/>
        <w:rPr>
          <w:sz w:val="22"/>
          <w:szCs w:val="22"/>
        </w:rPr>
      </w:pPr>
      <w:r w:rsidRPr="00F973F2">
        <w:rPr>
          <w:sz w:val="22"/>
          <w:szCs w:val="22"/>
          <w:u w:val="single"/>
        </w:rPr>
        <w:t>NO</w:t>
      </w:r>
      <w:r w:rsidRPr="00F973F2">
        <w:rPr>
          <w:sz w:val="22"/>
          <w:szCs w:val="22"/>
          <w:u w:val="single"/>
          <w:vertAlign w:val="subscript"/>
        </w:rPr>
        <w:t>X</w:t>
      </w:r>
      <w:r w:rsidRPr="00F973F2">
        <w:rPr>
          <w:sz w:val="22"/>
          <w:szCs w:val="22"/>
          <w:u w:val="single"/>
        </w:rPr>
        <w:t xml:space="preserve"> + NMHC Emissions</w:t>
      </w:r>
      <w:r w:rsidRPr="00F973F2">
        <w:rPr>
          <w:sz w:val="22"/>
          <w:szCs w:val="22"/>
        </w:rPr>
        <w:t>.  Emissions of NO</w:t>
      </w:r>
      <w:r w:rsidRPr="00F973F2">
        <w:rPr>
          <w:sz w:val="22"/>
          <w:szCs w:val="22"/>
          <w:vertAlign w:val="subscript"/>
        </w:rPr>
        <w:t>X</w:t>
      </w:r>
      <w:r w:rsidRPr="00F973F2">
        <w:rPr>
          <w:sz w:val="22"/>
          <w:szCs w:val="22"/>
        </w:rPr>
        <w:t xml:space="preserve"> plus non-methane hydrocarbons shall not exceed 4.0 grams per kilowatt hour (g/kW-hr) (3.0 grams per horsepower hour (g/HP-hr)).  [40 CFR 60.4205(c) &amp; Table 4]    </w:t>
      </w:r>
    </w:p>
    <w:p w:rsidR="00D86C8C" w:rsidRPr="00F973F2" w:rsidRDefault="00D86C8C" w:rsidP="00D86C8C">
      <w:pPr>
        <w:numPr>
          <w:ilvl w:val="1"/>
          <w:numId w:val="20"/>
        </w:numPr>
        <w:tabs>
          <w:tab w:val="left" w:pos="0"/>
        </w:tabs>
        <w:suppressAutoHyphens/>
        <w:spacing w:before="120" w:after="120"/>
        <w:rPr>
          <w:b/>
          <w:caps/>
          <w:sz w:val="22"/>
          <w:szCs w:val="22"/>
        </w:rPr>
      </w:pPr>
      <w:r w:rsidRPr="00F973F2">
        <w:rPr>
          <w:sz w:val="22"/>
          <w:szCs w:val="22"/>
          <w:u w:val="single"/>
        </w:rPr>
        <w:t>CO Emissions</w:t>
      </w:r>
      <w:r w:rsidRPr="00F973F2">
        <w:rPr>
          <w:sz w:val="22"/>
          <w:szCs w:val="22"/>
        </w:rPr>
        <w:t xml:space="preserve">.  Carbon monoxide (CO) emissions shall not exceed 3.5 g/kW-hr (2.6 g/HP-hr).  [40 CFR 60.4205(c) &amp; Table 4] </w:t>
      </w:r>
    </w:p>
    <w:p w:rsidR="00D86C8C" w:rsidRPr="00F973F2" w:rsidRDefault="00D86C8C" w:rsidP="00D86C8C">
      <w:pPr>
        <w:numPr>
          <w:ilvl w:val="1"/>
          <w:numId w:val="20"/>
        </w:numPr>
        <w:tabs>
          <w:tab w:val="left" w:pos="0"/>
        </w:tabs>
        <w:suppressAutoHyphens/>
        <w:spacing w:before="120" w:after="120"/>
        <w:rPr>
          <w:b/>
          <w:caps/>
          <w:sz w:val="22"/>
          <w:szCs w:val="22"/>
        </w:rPr>
      </w:pPr>
      <w:r w:rsidRPr="00F973F2">
        <w:rPr>
          <w:sz w:val="22"/>
          <w:szCs w:val="22"/>
          <w:u w:val="single"/>
        </w:rPr>
        <w:t>PM Emissions</w:t>
      </w:r>
      <w:r w:rsidRPr="00F973F2">
        <w:rPr>
          <w:sz w:val="22"/>
          <w:szCs w:val="22"/>
        </w:rPr>
        <w:t xml:space="preserve">.  Particulate matter (PM) emissions shall not exceed 0.2 g/kW-hr (0.15 g/HP-hr). [40 CFR 60.4205(c) &amp; Table 4]    </w:t>
      </w:r>
    </w:p>
    <w:p w:rsidR="00DA7BB3" w:rsidRPr="00F973F2" w:rsidRDefault="00DA7BB3" w:rsidP="00DA7BB3">
      <w:pPr>
        <w:tabs>
          <w:tab w:val="left" w:pos="0"/>
        </w:tabs>
        <w:suppressAutoHyphens/>
        <w:spacing w:before="120" w:after="120"/>
        <w:jc w:val="both"/>
        <w:rPr>
          <w:b/>
          <w:sz w:val="22"/>
          <w:szCs w:val="22"/>
          <w:u w:val="single"/>
        </w:rPr>
      </w:pPr>
      <w:r w:rsidRPr="00F973F2">
        <w:rPr>
          <w:b/>
          <w:sz w:val="22"/>
          <w:szCs w:val="22"/>
          <w:u w:val="single"/>
        </w:rPr>
        <w:t>Monitoring Requirements</w:t>
      </w:r>
    </w:p>
    <w:p w:rsidR="00DA7BB3" w:rsidRPr="00F973F2" w:rsidRDefault="00DA7BB3" w:rsidP="004423E0">
      <w:pPr>
        <w:numPr>
          <w:ilvl w:val="1"/>
          <w:numId w:val="20"/>
        </w:numPr>
        <w:tabs>
          <w:tab w:val="left" w:pos="0"/>
        </w:tabs>
        <w:suppressAutoHyphens/>
        <w:spacing w:before="120" w:after="120"/>
        <w:rPr>
          <w:b/>
          <w:bCs/>
          <w:caps/>
          <w:sz w:val="22"/>
          <w:szCs w:val="22"/>
        </w:rPr>
      </w:pPr>
      <w:r w:rsidRPr="00F973F2">
        <w:rPr>
          <w:color w:val="000000"/>
          <w:sz w:val="22"/>
          <w:szCs w:val="22"/>
          <w:u w:val="single"/>
        </w:rPr>
        <w:t>Hour Meter</w:t>
      </w:r>
      <w:r w:rsidRPr="00F973F2">
        <w:rPr>
          <w:color w:val="000000"/>
          <w:sz w:val="22"/>
          <w:szCs w:val="22"/>
        </w:rPr>
        <w:t>.  The owner or operator must install a non-resettable hour meter if one is not already installed.  [40 CFR 60.4209(a)]</w:t>
      </w:r>
    </w:p>
    <w:p w:rsidR="00DA7BB3" w:rsidRDefault="00DA7BB3" w:rsidP="00DA7BB3">
      <w:pPr>
        <w:tabs>
          <w:tab w:val="left" w:pos="0"/>
        </w:tabs>
        <w:suppressAutoHyphens/>
        <w:spacing w:before="120" w:after="120"/>
        <w:jc w:val="both"/>
        <w:rPr>
          <w:b/>
          <w:sz w:val="22"/>
          <w:szCs w:val="22"/>
          <w:u w:val="single"/>
        </w:rPr>
      </w:pPr>
      <w:r w:rsidRPr="00F973F2">
        <w:rPr>
          <w:b/>
          <w:sz w:val="22"/>
          <w:szCs w:val="22"/>
          <w:u w:val="single"/>
        </w:rPr>
        <w:t>Compliance Requirements</w:t>
      </w:r>
    </w:p>
    <w:p w:rsidR="0038146B" w:rsidRDefault="0038146B" w:rsidP="0038146B">
      <w:pPr>
        <w:numPr>
          <w:ilvl w:val="1"/>
          <w:numId w:val="20"/>
        </w:numPr>
        <w:tabs>
          <w:tab w:val="left" w:pos="0"/>
        </w:tabs>
        <w:suppressAutoHyphens/>
        <w:spacing w:before="120" w:after="120"/>
        <w:rPr>
          <w:b/>
          <w:sz w:val="22"/>
          <w:szCs w:val="22"/>
          <w:u w:val="single"/>
        </w:rPr>
      </w:pPr>
      <w:r w:rsidRPr="00D87CEA">
        <w:rPr>
          <w:sz w:val="22"/>
          <w:u w:val="single"/>
        </w:rPr>
        <w:t>Fire Pump Engine Certification</w:t>
      </w:r>
      <w:r w:rsidRPr="0038146B">
        <w:rPr>
          <w:sz w:val="22"/>
        </w:rPr>
        <w:t xml:space="preserve">. </w:t>
      </w:r>
      <w:r w:rsidRPr="00D87CEA">
        <w:rPr>
          <w:sz w:val="22"/>
        </w:rPr>
        <w:t xml:space="preserve"> Manufacturer certification shall be provided to the Department in lieu of actual testing</w:t>
      </w:r>
      <w:smartTag w:uri="urn:schemas-microsoft-com:office:smarttags" w:element="PersonName">
        <w:r w:rsidRPr="00D87CEA">
          <w:rPr>
            <w:sz w:val="22"/>
          </w:rPr>
          <w:t>.</w:t>
        </w:r>
      </w:smartTag>
      <w:r w:rsidRPr="00D87CEA">
        <w:rPr>
          <w:sz w:val="22"/>
        </w:rPr>
        <w:t xml:space="preserve">  [40 CFR 60</w:t>
      </w:r>
      <w:smartTag w:uri="urn:schemas-microsoft-com:office:smarttags" w:element="PersonName">
        <w:r w:rsidRPr="00D87CEA">
          <w:rPr>
            <w:sz w:val="22"/>
          </w:rPr>
          <w:t>.</w:t>
        </w:r>
      </w:smartTag>
      <w:r w:rsidRPr="00D87CEA">
        <w:rPr>
          <w:sz w:val="22"/>
        </w:rPr>
        <w:t>4211 and Rule 62-4</w:t>
      </w:r>
      <w:smartTag w:uri="urn:schemas-microsoft-com:office:smarttags" w:element="PersonName">
        <w:r w:rsidRPr="00D87CEA">
          <w:rPr>
            <w:sz w:val="22"/>
          </w:rPr>
          <w:t>.</w:t>
        </w:r>
      </w:smartTag>
      <w:r w:rsidRPr="00D87CEA">
        <w:rPr>
          <w:sz w:val="22"/>
        </w:rPr>
        <w:t>070(3), F</w:t>
      </w:r>
      <w:smartTag w:uri="urn:schemas-microsoft-com:office:smarttags" w:element="PersonName">
        <w:r w:rsidRPr="00D87CEA">
          <w:rPr>
            <w:sz w:val="22"/>
          </w:rPr>
          <w:t>.</w:t>
        </w:r>
      </w:smartTag>
      <w:r w:rsidRPr="00D87CEA">
        <w:rPr>
          <w:sz w:val="22"/>
        </w:rPr>
        <w:t>A</w:t>
      </w:r>
      <w:smartTag w:uri="urn:schemas-microsoft-com:office:smarttags" w:element="PersonName">
        <w:r w:rsidRPr="00D87CEA">
          <w:rPr>
            <w:sz w:val="22"/>
          </w:rPr>
          <w:t>.</w:t>
        </w:r>
      </w:smartTag>
      <w:r w:rsidRPr="00D87CEA">
        <w:rPr>
          <w:sz w:val="22"/>
        </w:rPr>
        <w:t>C.</w:t>
      </w:r>
      <w:r w:rsidRPr="009D307D">
        <w:rPr>
          <w:sz w:val="22"/>
        </w:rPr>
        <w:t>; 0090006-005-AC, Specific Condition F.</w:t>
      </w:r>
      <w:r>
        <w:rPr>
          <w:sz w:val="22"/>
        </w:rPr>
        <w:t>6</w:t>
      </w:r>
      <w:r w:rsidRPr="009D307D">
        <w:rPr>
          <w:sz w:val="22"/>
        </w:rPr>
        <w:t>.</w:t>
      </w:r>
      <w:r w:rsidRPr="00D87CEA">
        <w:rPr>
          <w:sz w:val="22"/>
        </w:rPr>
        <w:t>]</w:t>
      </w:r>
    </w:p>
    <w:p w:rsidR="00DA7BB3" w:rsidRPr="00F973F2" w:rsidRDefault="00DA7BB3" w:rsidP="004423E0">
      <w:pPr>
        <w:numPr>
          <w:ilvl w:val="1"/>
          <w:numId w:val="20"/>
        </w:numPr>
        <w:tabs>
          <w:tab w:val="left" w:pos="0"/>
        </w:tabs>
        <w:suppressAutoHyphens/>
        <w:spacing w:before="120" w:after="120"/>
        <w:rPr>
          <w:sz w:val="22"/>
          <w:szCs w:val="22"/>
        </w:rPr>
      </w:pPr>
      <w:r w:rsidRPr="00F973F2">
        <w:rPr>
          <w:color w:val="000000"/>
          <w:sz w:val="22"/>
          <w:szCs w:val="22"/>
          <w:u w:val="single"/>
        </w:rPr>
        <w:t>Operation and Maintenance</w:t>
      </w:r>
      <w:r w:rsidRPr="00F973F2">
        <w:rPr>
          <w:color w:val="000000"/>
          <w:sz w:val="22"/>
          <w:szCs w:val="22"/>
        </w:rPr>
        <w:t xml:space="preserve">.  Except as provided in Specific Condition </w:t>
      </w:r>
      <w:r w:rsidR="000544BF" w:rsidRPr="000544BF">
        <w:rPr>
          <w:b/>
          <w:color w:val="000000"/>
          <w:sz w:val="22"/>
          <w:szCs w:val="22"/>
        </w:rPr>
        <w:t>C.1</w:t>
      </w:r>
      <w:r w:rsidR="00E26B71">
        <w:rPr>
          <w:b/>
          <w:color w:val="000000"/>
          <w:sz w:val="22"/>
          <w:szCs w:val="22"/>
        </w:rPr>
        <w:t>3</w:t>
      </w:r>
      <w:r w:rsidRPr="000544BF">
        <w:rPr>
          <w:b/>
          <w:color w:val="000000"/>
          <w:sz w:val="22"/>
          <w:szCs w:val="22"/>
        </w:rPr>
        <w:t>.</w:t>
      </w:r>
      <w:r w:rsidRPr="00F973F2">
        <w:rPr>
          <w:color w:val="000000"/>
          <w:sz w:val="22"/>
          <w:szCs w:val="22"/>
        </w:rPr>
        <w:t>, the owner or operator must:</w:t>
      </w:r>
    </w:p>
    <w:p w:rsidR="00DA7BB3" w:rsidRPr="00F973F2" w:rsidRDefault="00DA7BB3" w:rsidP="00DA7BB3">
      <w:pPr>
        <w:pStyle w:val="ListParagraph"/>
        <w:numPr>
          <w:ilvl w:val="0"/>
          <w:numId w:val="26"/>
        </w:numPr>
        <w:tabs>
          <w:tab w:val="left" w:pos="720"/>
          <w:tab w:val="left" w:pos="1080"/>
          <w:tab w:val="left" w:pos="1440"/>
        </w:tabs>
        <w:overflowPunct w:val="0"/>
        <w:autoSpaceDE w:val="0"/>
        <w:autoSpaceDN w:val="0"/>
        <w:adjustRightInd w:val="0"/>
        <w:ind w:left="720"/>
        <w:textAlignment w:val="baseline"/>
        <w:rPr>
          <w:szCs w:val="22"/>
        </w:rPr>
      </w:pPr>
      <w:r w:rsidRPr="00F973F2">
        <w:rPr>
          <w:color w:val="000000"/>
          <w:szCs w:val="22"/>
        </w:rPr>
        <w:t>Operate and maintain the stationary CI internal combustion engine according to the manufacturer's written instructions.  [40 CFR 60.4211(a)]</w:t>
      </w:r>
    </w:p>
    <w:p w:rsidR="00DA7BB3" w:rsidRPr="00322F79" w:rsidRDefault="00DA7BB3" w:rsidP="00DA7BB3">
      <w:pPr>
        <w:pStyle w:val="ListParagraph"/>
        <w:numPr>
          <w:ilvl w:val="0"/>
          <w:numId w:val="26"/>
        </w:numPr>
        <w:tabs>
          <w:tab w:val="left" w:pos="720"/>
          <w:tab w:val="left" w:pos="1080"/>
          <w:tab w:val="left" w:pos="1440"/>
        </w:tabs>
        <w:overflowPunct w:val="0"/>
        <w:autoSpaceDE w:val="0"/>
        <w:autoSpaceDN w:val="0"/>
        <w:adjustRightInd w:val="0"/>
        <w:ind w:left="720"/>
        <w:textAlignment w:val="baseline"/>
        <w:rPr>
          <w:szCs w:val="22"/>
        </w:rPr>
      </w:pPr>
      <w:r>
        <w:rPr>
          <w:color w:val="000000"/>
        </w:rPr>
        <w:t>Change only those emissions-related settings that are permitted by the manufacturer.</w:t>
      </w:r>
      <w:r w:rsidRPr="008D678B">
        <w:rPr>
          <w:color w:val="000000"/>
        </w:rPr>
        <w:t xml:space="preserve"> </w:t>
      </w:r>
      <w:r>
        <w:rPr>
          <w:color w:val="000000"/>
        </w:rPr>
        <w:t xml:space="preserve"> </w:t>
      </w:r>
      <w:r w:rsidRPr="008A6EDC">
        <w:rPr>
          <w:color w:val="000000"/>
        </w:rPr>
        <w:t>[40 CFR 60.4211(</w:t>
      </w:r>
      <w:r>
        <w:rPr>
          <w:color w:val="000000"/>
        </w:rPr>
        <w:t>b</w:t>
      </w:r>
      <w:r w:rsidRPr="008A6EDC">
        <w:rPr>
          <w:color w:val="000000"/>
        </w:rPr>
        <w:t>)]</w:t>
      </w:r>
    </w:p>
    <w:p w:rsidR="00DA7BB3" w:rsidRPr="008A6EDC" w:rsidRDefault="00DA7BB3" w:rsidP="00DA7BB3">
      <w:pPr>
        <w:pStyle w:val="ListParagraph"/>
        <w:numPr>
          <w:ilvl w:val="0"/>
          <w:numId w:val="26"/>
        </w:numPr>
        <w:tabs>
          <w:tab w:val="left" w:pos="720"/>
          <w:tab w:val="left" w:pos="1080"/>
          <w:tab w:val="left" w:pos="1440"/>
        </w:tabs>
        <w:overflowPunct w:val="0"/>
        <w:autoSpaceDE w:val="0"/>
        <w:autoSpaceDN w:val="0"/>
        <w:adjustRightInd w:val="0"/>
        <w:spacing w:after="120"/>
        <w:ind w:left="720"/>
        <w:contextualSpacing w:val="0"/>
        <w:textAlignment w:val="baseline"/>
        <w:rPr>
          <w:szCs w:val="22"/>
        </w:rPr>
      </w:pPr>
      <w:r>
        <w:rPr>
          <w:color w:val="000000"/>
        </w:rPr>
        <w:t>O</w:t>
      </w:r>
      <w:r w:rsidRPr="00322F79">
        <w:rPr>
          <w:color w:val="000000"/>
        </w:rPr>
        <w:t xml:space="preserve">perate and maintain this unit to achieve the emission standards specified in </w:t>
      </w:r>
      <w:r w:rsidRPr="00B13F6B">
        <w:rPr>
          <w:color w:val="000000"/>
        </w:rPr>
        <w:t xml:space="preserve">Specific Conditions </w:t>
      </w:r>
      <w:r w:rsidR="000544BF" w:rsidRPr="000544BF">
        <w:rPr>
          <w:b/>
          <w:color w:val="000000"/>
        </w:rPr>
        <w:t>C.</w:t>
      </w:r>
      <w:r w:rsidR="00E26B71">
        <w:rPr>
          <w:b/>
          <w:color w:val="000000"/>
        </w:rPr>
        <w:t>6</w:t>
      </w:r>
      <w:r w:rsidR="000544BF" w:rsidRPr="000544BF">
        <w:rPr>
          <w:b/>
          <w:color w:val="000000"/>
        </w:rPr>
        <w:t>.</w:t>
      </w:r>
      <w:r w:rsidRPr="00322F79">
        <w:rPr>
          <w:b/>
          <w:color w:val="000000"/>
        </w:rPr>
        <w:t xml:space="preserve"> – </w:t>
      </w:r>
      <w:r w:rsidR="000544BF">
        <w:rPr>
          <w:b/>
          <w:color w:val="000000"/>
        </w:rPr>
        <w:t>C</w:t>
      </w:r>
      <w:r>
        <w:rPr>
          <w:b/>
          <w:color w:val="000000"/>
        </w:rPr>
        <w:t>.</w:t>
      </w:r>
      <w:r w:rsidR="00E26B71">
        <w:rPr>
          <w:b/>
          <w:color w:val="000000"/>
        </w:rPr>
        <w:t>9</w:t>
      </w:r>
      <w:r w:rsidRPr="00322F79">
        <w:rPr>
          <w:b/>
          <w:color w:val="000000"/>
        </w:rPr>
        <w:t>.</w:t>
      </w:r>
      <w:r w:rsidRPr="00322F79">
        <w:rPr>
          <w:color w:val="000000"/>
        </w:rPr>
        <w:t xml:space="preserve"> </w:t>
      </w:r>
      <w:proofErr w:type="gramStart"/>
      <w:r w:rsidRPr="00322F79">
        <w:rPr>
          <w:color w:val="000000"/>
        </w:rPr>
        <w:t>over</w:t>
      </w:r>
      <w:proofErr w:type="gramEnd"/>
      <w:r w:rsidRPr="00322F79">
        <w:rPr>
          <w:color w:val="000000"/>
        </w:rPr>
        <w:t xml:space="preserve"> the entire life of the engine.</w:t>
      </w:r>
      <w:r>
        <w:rPr>
          <w:color w:val="000000"/>
        </w:rPr>
        <w:t xml:space="preserve">  </w:t>
      </w:r>
      <w:r w:rsidRPr="008A6EDC">
        <w:rPr>
          <w:color w:val="000000"/>
        </w:rPr>
        <w:t>[</w:t>
      </w:r>
      <w:r>
        <w:rPr>
          <w:color w:val="000000"/>
        </w:rPr>
        <w:t>40 CFR 60.4206 &amp;</w:t>
      </w:r>
      <w:r w:rsidRPr="008A6EDC">
        <w:rPr>
          <w:color w:val="000000"/>
        </w:rPr>
        <w:t xml:space="preserve"> 60.4211(a)</w:t>
      </w:r>
      <w:r>
        <w:rPr>
          <w:color w:val="000000"/>
        </w:rPr>
        <w:t>]</w:t>
      </w:r>
    </w:p>
    <w:p w:rsidR="00DA7BB3" w:rsidRPr="00E1029F" w:rsidRDefault="00DA7BB3" w:rsidP="004423E0">
      <w:pPr>
        <w:numPr>
          <w:ilvl w:val="1"/>
          <w:numId w:val="20"/>
        </w:numPr>
        <w:tabs>
          <w:tab w:val="left" w:pos="0"/>
        </w:tabs>
        <w:suppressAutoHyphens/>
        <w:spacing w:before="120" w:after="120"/>
        <w:rPr>
          <w:sz w:val="22"/>
          <w:szCs w:val="22"/>
        </w:rPr>
      </w:pPr>
      <w:r w:rsidRPr="00E1029F">
        <w:rPr>
          <w:color w:val="000000"/>
          <w:sz w:val="22"/>
          <w:szCs w:val="22"/>
          <w:u w:val="single"/>
        </w:rPr>
        <w:t>Demonstration of Compliance</w:t>
      </w:r>
      <w:r w:rsidRPr="00E1029F">
        <w:rPr>
          <w:color w:val="000000"/>
          <w:sz w:val="22"/>
          <w:szCs w:val="22"/>
        </w:rPr>
        <w:t xml:space="preserve">.  The owner or operator must demonstrate compliance according to one of the methods below: </w:t>
      </w:r>
    </w:p>
    <w:p w:rsidR="00DA7BB3" w:rsidRPr="00E1029F" w:rsidRDefault="00DA7BB3" w:rsidP="00DA7BB3">
      <w:pPr>
        <w:pStyle w:val="ListParagraph"/>
        <w:numPr>
          <w:ilvl w:val="0"/>
          <w:numId w:val="27"/>
        </w:numPr>
        <w:tabs>
          <w:tab w:val="left" w:pos="720"/>
          <w:tab w:val="left" w:pos="1080"/>
        </w:tabs>
        <w:autoSpaceDE w:val="0"/>
        <w:autoSpaceDN w:val="0"/>
        <w:adjustRightInd w:val="0"/>
        <w:ind w:left="720"/>
        <w:contextualSpacing w:val="0"/>
        <w:rPr>
          <w:color w:val="000000"/>
          <w:szCs w:val="22"/>
        </w:rPr>
      </w:pPr>
      <w:r w:rsidRPr="00E1029F">
        <w:rPr>
          <w:i/>
          <w:color w:val="000000"/>
          <w:szCs w:val="22"/>
        </w:rPr>
        <w:lastRenderedPageBreak/>
        <w:t>Retain Manufacturer’s Certification</w:t>
      </w:r>
      <w:r w:rsidRPr="00E1029F">
        <w:rPr>
          <w:color w:val="000000"/>
          <w:szCs w:val="22"/>
        </w:rPr>
        <w:t xml:space="preserve">.  Have purchased an engine certified to the emissions standards in Specific Conditions </w:t>
      </w:r>
      <w:r w:rsidR="00E26B71" w:rsidRPr="000544BF">
        <w:rPr>
          <w:b/>
          <w:color w:val="000000"/>
        </w:rPr>
        <w:t>C.</w:t>
      </w:r>
      <w:r w:rsidR="00E26B71">
        <w:rPr>
          <w:b/>
          <w:color w:val="000000"/>
        </w:rPr>
        <w:t>6</w:t>
      </w:r>
      <w:r w:rsidR="00E26B71" w:rsidRPr="000544BF">
        <w:rPr>
          <w:b/>
          <w:color w:val="000000"/>
        </w:rPr>
        <w:t>.</w:t>
      </w:r>
      <w:r w:rsidR="00E26B71" w:rsidRPr="00322F79">
        <w:rPr>
          <w:b/>
          <w:color w:val="000000"/>
        </w:rPr>
        <w:t xml:space="preserve"> – </w:t>
      </w:r>
      <w:r w:rsidR="00E26B71">
        <w:rPr>
          <w:b/>
          <w:color w:val="000000"/>
        </w:rPr>
        <w:t>C.9</w:t>
      </w:r>
      <w:r w:rsidR="00E26B71" w:rsidRPr="00322F79">
        <w:rPr>
          <w:b/>
          <w:color w:val="000000"/>
        </w:rPr>
        <w:t>.</w:t>
      </w:r>
      <w:r w:rsidRPr="00E1029F">
        <w:rPr>
          <w:color w:val="000000"/>
          <w:szCs w:val="22"/>
        </w:rPr>
        <w:t>, and operate and maintain the engine according to the manufacturer’s emission-related written instructions.  [40 CFR 60.4211(b)]</w:t>
      </w:r>
    </w:p>
    <w:p w:rsidR="00DA7BB3" w:rsidRPr="00E1029F" w:rsidRDefault="00DA7BB3" w:rsidP="00DA7BB3">
      <w:pPr>
        <w:pStyle w:val="ListParagraph"/>
        <w:numPr>
          <w:ilvl w:val="0"/>
          <w:numId w:val="27"/>
        </w:numPr>
        <w:tabs>
          <w:tab w:val="left" w:pos="720"/>
          <w:tab w:val="left" w:pos="1080"/>
        </w:tabs>
        <w:autoSpaceDE w:val="0"/>
        <w:autoSpaceDN w:val="0"/>
        <w:adjustRightInd w:val="0"/>
        <w:ind w:left="720"/>
        <w:contextualSpacing w:val="0"/>
        <w:rPr>
          <w:color w:val="000000"/>
          <w:szCs w:val="22"/>
        </w:rPr>
      </w:pPr>
      <w:r w:rsidRPr="00E1029F">
        <w:rPr>
          <w:i/>
          <w:color w:val="000000"/>
          <w:szCs w:val="22"/>
        </w:rPr>
        <w:t xml:space="preserve">Loss of Manufacturer’s Certification.  </w:t>
      </w:r>
      <w:r w:rsidRPr="00E1029F">
        <w:rPr>
          <w:color w:val="000000"/>
          <w:szCs w:val="22"/>
        </w:rPr>
        <w:t>If you do not operate and maintain your engine according to the manufacturer’s emission-related written instructions, or you change emissions-related settings in a way not permitted by the manufacturer, then:</w:t>
      </w:r>
    </w:p>
    <w:p w:rsidR="00DA7BB3" w:rsidRPr="00E1029F" w:rsidRDefault="00DA7BB3" w:rsidP="00DA7BB3">
      <w:pPr>
        <w:pStyle w:val="ListParagraph"/>
        <w:numPr>
          <w:ilvl w:val="0"/>
          <w:numId w:val="28"/>
        </w:numPr>
        <w:tabs>
          <w:tab w:val="left" w:pos="1080"/>
          <w:tab w:val="left" w:pos="1440"/>
        </w:tabs>
        <w:autoSpaceDE w:val="0"/>
        <w:autoSpaceDN w:val="0"/>
        <w:adjustRightInd w:val="0"/>
        <w:ind w:left="1080"/>
        <w:contextualSpacing w:val="0"/>
        <w:rPr>
          <w:color w:val="000000"/>
          <w:szCs w:val="22"/>
        </w:rPr>
      </w:pPr>
      <w:r w:rsidRPr="00E1029F">
        <w:rPr>
          <w:color w:val="000000"/>
          <w:szCs w:val="22"/>
        </w:rPr>
        <w:t xml:space="preserve">You must keep a maintenance plan and records of conducted maintenance and must, to the extent practicable, maintain and operate the engine in a manner consistent with good air pollution control practice for minimizing emissions.  </w:t>
      </w:r>
    </w:p>
    <w:p w:rsidR="00DA7BB3" w:rsidRPr="00E1029F" w:rsidRDefault="00DA7BB3" w:rsidP="00DA7BB3">
      <w:pPr>
        <w:pStyle w:val="ListParagraph"/>
        <w:numPr>
          <w:ilvl w:val="0"/>
          <w:numId w:val="28"/>
        </w:numPr>
        <w:tabs>
          <w:tab w:val="left" w:pos="1080"/>
          <w:tab w:val="left" w:pos="1440"/>
        </w:tabs>
        <w:autoSpaceDE w:val="0"/>
        <w:autoSpaceDN w:val="0"/>
        <w:adjustRightInd w:val="0"/>
        <w:ind w:left="1080"/>
        <w:contextualSpacing w:val="0"/>
        <w:rPr>
          <w:color w:val="000000"/>
          <w:szCs w:val="22"/>
        </w:rPr>
      </w:pPr>
      <w:r w:rsidRPr="00E1029F">
        <w:rPr>
          <w:color w:val="000000"/>
          <w:szCs w:val="22"/>
        </w:rPr>
        <w:t xml:space="preserve">You must conduct an initial performance test to demonstrate compliance with the emission standards shown in Specific Conditions </w:t>
      </w:r>
      <w:r w:rsidR="00E26B71" w:rsidRPr="000544BF">
        <w:rPr>
          <w:b/>
          <w:color w:val="000000"/>
        </w:rPr>
        <w:t>C.</w:t>
      </w:r>
      <w:r w:rsidR="00E26B71">
        <w:rPr>
          <w:b/>
          <w:color w:val="000000"/>
        </w:rPr>
        <w:t>6</w:t>
      </w:r>
      <w:r w:rsidR="00E26B71" w:rsidRPr="000544BF">
        <w:rPr>
          <w:b/>
          <w:color w:val="000000"/>
        </w:rPr>
        <w:t>.</w:t>
      </w:r>
      <w:r w:rsidR="00E26B71" w:rsidRPr="00322F79">
        <w:rPr>
          <w:b/>
          <w:color w:val="000000"/>
        </w:rPr>
        <w:t xml:space="preserve"> – </w:t>
      </w:r>
      <w:r w:rsidR="00E26B71">
        <w:rPr>
          <w:b/>
          <w:color w:val="000000"/>
        </w:rPr>
        <w:t>C.9</w:t>
      </w:r>
      <w:r w:rsidR="00E26B71" w:rsidRPr="00322F79">
        <w:rPr>
          <w:b/>
          <w:color w:val="000000"/>
        </w:rPr>
        <w:t>.</w:t>
      </w:r>
      <w:r w:rsidR="00C97A94">
        <w:rPr>
          <w:b/>
          <w:color w:val="000000"/>
        </w:rPr>
        <w:t xml:space="preserve"> </w:t>
      </w:r>
      <w:proofErr w:type="gramStart"/>
      <w:r w:rsidRPr="00E1029F">
        <w:rPr>
          <w:color w:val="000000"/>
          <w:szCs w:val="22"/>
        </w:rPr>
        <w:t>within</w:t>
      </w:r>
      <w:proofErr w:type="gramEnd"/>
      <w:r w:rsidRPr="00E1029F">
        <w:rPr>
          <w:color w:val="000000"/>
          <w:szCs w:val="22"/>
        </w:rPr>
        <w:t xml:space="preserve"> 1 year of startup, or within 1 year after the engine is no longer installed, configured, operated, and maintained in accordance with the manufacturer's emission-related written instructions, or within 1 year after you change emission-related settings in a way that is not permitted by the manufacturer.  </w:t>
      </w:r>
    </w:p>
    <w:p w:rsidR="00DA7BB3" w:rsidRPr="00E1029F" w:rsidRDefault="00DA7BB3" w:rsidP="00DA7BB3">
      <w:pPr>
        <w:tabs>
          <w:tab w:val="left" w:pos="360"/>
          <w:tab w:val="left" w:pos="720"/>
          <w:tab w:val="left" w:pos="1080"/>
          <w:tab w:val="left" w:pos="1440"/>
        </w:tabs>
        <w:ind w:left="720"/>
        <w:rPr>
          <w:color w:val="000000"/>
          <w:sz w:val="22"/>
          <w:szCs w:val="22"/>
        </w:rPr>
      </w:pPr>
      <w:r w:rsidRPr="00E1029F">
        <w:rPr>
          <w:color w:val="000000"/>
          <w:sz w:val="22"/>
          <w:szCs w:val="22"/>
        </w:rPr>
        <w:t>[40 CFR 60.4211(g</w:t>
      </w:r>
      <w:proofErr w:type="gramStart"/>
      <w:r w:rsidRPr="00E1029F">
        <w:rPr>
          <w:color w:val="000000"/>
          <w:sz w:val="22"/>
          <w:szCs w:val="22"/>
        </w:rPr>
        <w:t>)(</w:t>
      </w:r>
      <w:proofErr w:type="gramEnd"/>
      <w:r w:rsidRPr="00E1029F">
        <w:rPr>
          <w:color w:val="000000"/>
          <w:sz w:val="22"/>
          <w:szCs w:val="22"/>
        </w:rPr>
        <w:t>2)]</w:t>
      </w:r>
    </w:p>
    <w:p w:rsidR="00DA7BB3" w:rsidRPr="00E1029F" w:rsidRDefault="00DA7BB3" w:rsidP="00DA7BB3">
      <w:pPr>
        <w:tabs>
          <w:tab w:val="left" w:pos="0"/>
        </w:tabs>
        <w:suppressAutoHyphens/>
        <w:spacing w:before="120" w:after="120"/>
        <w:jc w:val="both"/>
        <w:rPr>
          <w:b/>
          <w:sz w:val="22"/>
          <w:szCs w:val="22"/>
          <w:u w:val="single"/>
        </w:rPr>
      </w:pPr>
      <w:r w:rsidRPr="00E1029F">
        <w:rPr>
          <w:b/>
          <w:sz w:val="22"/>
          <w:szCs w:val="22"/>
          <w:u w:val="single"/>
        </w:rPr>
        <w:t>Testing Requirements</w:t>
      </w:r>
    </w:p>
    <w:p w:rsidR="00DA7BB3" w:rsidRPr="00E1029F" w:rsidRDefault="00DA7BB3" w:rsidP="004423E0">
      <w:pPr>
        <w:numPr>
          <w:ilvl w:val="1"/>
          <w:numId w:val="20"/>
        </w:numPr>
        <w:tabs>
          <w:tab w:val="left" w:pos="0"/>
        </w:tabs>
        <w:suppressAutoHyphens/>
        <w:spacing w:before="120" w:after="120"/>
        <w:rPr>
          <w:b/>
          <w:caps/>
          <w:sz w:val="22"/>
          <w:szCs w:val="22"/>
        </w:rPr>
      </w:pPr>
      <w:r w:rsidRPr="00E1029F">
        <w:rPr>
          <w:bCs/>
          <w:sz w:val="22"/>
          <w:szCs w:val="22"/>
          <w:u w:val="single"/>
        </w:rPr>
        <w:t>Testing Requirements</w:t>
      </w:r>
      <w:r w:rsidRPr="00E1029F">
        <w:rPr>
          <w:bCs/>
          <w:caps/>
          <w:sz w:val="22"/>
          <w:szCs w:val="22"/>
        </w:rPr>
        <w:t>.</w:t>
      </w:r>
      <w:r w:rsidRPr="00E1029F">
        <w:rPr>
          <w:bCs/>
          <w:sz w:val="22"/>
          <w:szCs w:val="22"/>
        </w:rPr>
        <w:t xml:space="preserve">  In the event performance tests are required pursuant to Specific Condition </w:t>
      </w:r>
      <w:r w:rsidR="00E26B71" w:rsidRPr="00E26B71">
        <w:rPr>
          <w:b/>
          <w:bCs/>
          <w:sz w:val="22"/>
          <w:szCs w:val="22"/>
        </w:rPr>
        <w:t>C.13</w:t>
      </w:r>
      <w:r w:rsidRPr="00E26B71">
        <w:rPr>
          <w:b/>
          <w:bCs/>
          <w:sz w:val="22"/>
          <w:szCs w:val="22"/>
        </w:rPr>
        <w:t>.</w:t>
      </w:r>
      <w:r w:rsidRPr="00E1029F">
        <w:rPr>
          <w:bCs/>
          <w:sz w:val="22"/>
          <w:szCs w:val="22"/>
        </w:rPr>
        <w:t xml:space="preserve">, the </w:t>
      </w:r>
      <w:r w:rsidRPr="00E1029F">
        <w:rPr>
          <w:sz w:val="22"/>
          <w:szCs w:val="22"/>
        </w:rPr>
        <w:t xml:space="preserve">performance test must be conducted according to the in-use testing procedures in 40 CFR Part 1039, Subpart F.  </w:t>
      </w:r>
      <w:hyperlink r:id="rId34" w:anchor="40:34.0.1.1.5.6" w:tooltip="Click here to go to the Federal eCFR for Subpart F" w:history="1">
        <w:r w:rsidRPr="00E1029F">
          <w:rPr>
            <w:rStyle w:val="Hyperlink"/>
            <w:sz w:val="22"/>
            <w:szCs w:val="22"/>
          </w:rPr>
          <w:t>Link to Subpart F</w:t>
        </w:r>
      </w:hyperlink>
      <w:r w:rsidRPr="00E1029F">
        <w:rPr>
          <w:sz w:val="22"/>
          <w:szCs w:val="22"/>
        </w:rPr>
        <w:t xml:space="preserve">  </w:t>
      </w:r>
      <w:r w:rsidRPr="00E1029F">
        <w:rPr>
          <w:color w:val="000000"/>
          <w:sz w:val="22"/>
          <w:szCs w:val="22"/>
        </w:rPr>
        <w:t xml:space="preserve">[40 CFR 60.4212(a)] </w:t>
      </w:r>
    </w:p>
    <w:p w:rsidR="00DA7BB3" w:rsidRPr="00E1029F" w:rsidRDefault="00DA7BB3" w:rsidP="004423E0">
      <w:pPr>
        <w:numPr>
          <w:ilvl w:val="1"/>
          <w:numId w:val="20"/>
        </w:numPr>
        <w:tabs>
          <w:tab w:val="left" w:pos="0"/>
        </w:tabs>
        <w:suppressAutoHyphens/>
        <w:spacing w:before="120" w:after="120"/>
        <w:rPr>
          <w:b/>
          <w:sz w:val="22"/>
          <w:szCs w:val="22"/>
          <w:u w:val="single"/>
        </w:rPr>
      </w:pPr>
      <w:r w:rsidRPr="00E1029F">
        <w:rPr>
          <w:sz w:val="22"/>
          <w:szCs w:val="22"/>
          <w:u w:val="single"/>
        </w:rPr>
        <w:t>Common Testing Requirements</w:t>
      </w:r>
      <w:r w:rsidRPr="00E1029F">
        <w:rPr>
          <w:sz w:val="22"/>
          <w:szCs w:val="22"/>
        </w:rPr>
        <w:t>.  Unless otherwise specified and if required, tests shall be conducted in accordance with the requirements and procedures specified in Appendix TR, Facility-Wide Testing Requirements, of this permit.  [Rule 62-297.310, F.A.C.]</w:t>
      </w:r>
    </w:p>
    <w:p w:rsidR="00DA7BB3" w:rsidRPr="00E1029F" w:rsidRDefault="00DA7BB3" w:rsidP="00DA7BB3">
      <w:pPr>
        <w:tabs>
          <w:tab w:val="left" w:pos="0"/>
        </w:tabs>
        <w:suppressAutoHyphens/>
        <w:spacing w:before="120" w:after="120"/>
        <w:jc w:val="both"/>
        <w:rPr>
          <w:b/>
          <w:sz w:val="22"/>
          <w:szCs w:val="22"/>
          <w:u w:val="single"/>
        </w:rPr>
      </w:pPr>
      <w:r w:rsidRPr="00E1029F">
        <w:rPr>
          <w:b/>
          <w:sz w:val="22"/>
          <w:szCs w:val="22"/>
          <w:u w:val="single"/>
        </w:rPr>
        <w:t>Records and Reports</w:t>
      </w:r>
    </w:p>
    <w:p w:rsidR="00DA7BB3" w:rsidRPr="00E1029F" w:rsidRDefault="00DA7BB3" w:rsidP="00075613">
      <w:pPr>
        <w:numPr>
          <w:ilvl w:val="1"/>
          <w:numId w:val="20"/>
        </w:numPr>
        <w:tabs>
          <w:tab w:val="left" w:pos="0"/>
        </w:tabs>
        <w:suppressAutoHyphens/>
        <w:spacing w:before="120" w:after="120"/>
        <w:rPr>
          <w:color w:val="000000"/>
          <w:sz w:val="22"/>
          <w:szCs w:val="22"/>
        </w:rPr>
      </w:pPr>
      <w:r w:rsidRPr="00E1029F">
        <w:rPr>
          <w:color w:val="000000"/>
          <w:sz w:val="22"/>
          <w:szCs w:val="22"/>
          <w:u w:val="single"/>
        </w:rPr>
        <w:t>Hours of Operation Records</w:t>
      </w:r>
      <w:r w:rsidRPr="00E1029F">
        <w:rPr>
          <w:color w:val="000000"/>
          <w:sz w:val="22"/>
          <w:szCs w:val="22"/>
        </w:rPr>
        <w:t>.  The owner or operator must keep records of the operation of the engine in emergency and non-emergency service that are recorded through the non-resettable hour meter.  The owner or operator must record the time of operation of the engine and the reason the engine was in operation during that time.  [40 CFR 60.4214(b)]</w:t>
      </w:r>
    </w:p>
    <w:p w:rsidR="00DA7BB3" w:rsidRPr="00E1029F" w:rsidRDefault="00DA7BB3" w:rsidP="00075613">
      <w:pPr>
        <w:numPr>
          <w:ilvl w:val="1"/>
          <w:numId w:val="20"/>
        </w:numPr>
        <w:tabs>
          <w:tab w:val="left" w:pos="0"/>
        </w:tabs>
        <w:suppressAutoHyphens/>
        <w:spacing w:before="120" w:after="120"/>
        <w:rPr>
          <w:b/>
          <w:bCs/>
          <w:caps/>
          <w:sz w:val="22"/>
          <w:szCs w:val="22"/>
        </w:rPr>
      </w:pPr>
      <w:r w:rsidRPr="00E1029F">
        <w:rPr>
          <w:color w:val="000000"/>
          <w:sz w:val="22"/>
          <w:szCs w:val="22"/>
          <w:u w:val="single"/>
        </w:rPr>
        <w:t>Maintenance Records</w:t>
      </w:r>
      <w:r w:rsidRPr="00E1029F">
        <w:rPr>
          <w:bCs/>
          <w:caps/>
          <w:sz w:val="22"/>
          <w:szCs w:val="22"/>
        </w:rPr>
        <w:t xml:space="preserve">. </w:t>
      </w:r>
      <w:r w:rsidRPr="00E1029F">
        <w:rPr>
          <w:bCs/>
          <w:sz w:val="22"/>
          <w:szCs w:val="22"/>
        </w:rPr>
        <w:t xml:space="preserve"> To demonstrate conformance with the manufacturer’s written instructions for maintaining the certified engine </w:t>
      </w:r>
      <w:r w:rsidRPr="00E1029F">
        <w:rPr>
          <w:color w:val="000000"/>
          <w:sz w:val="22"/>
          <w:szCs w:val="22"/>
        </w:rPr>
        <w:t xml:space="preserve">and to document when compliance testing must be performed pursuant to Specific Condition </w:t>
      </w:r>
      <w:r w:rsidR="00C97A94" w:rsidRPr="00C97A94">
        <w:rPr>
          <w:b/>
          <w:color w:val="000000"/>
          <w:sz w:val="22"/>
          <w:szCs w:val="22"/>
        </w:rPr>
        <w:t>C.13.</w:t>
      </w:r>
      <w:r w:rsidRPr="00E1029F">
        <w:rPr>
          <w:color w:val="000000"/>
          <w:sz w:val="22"/>
          <w:szCs w:val="22"/>
        </w:rPr>
        <w:t>, the owner or operator must keep the following records:</w:t>
      </w:r>
    </w:p>
    <w:p w:rsidR="00DA7BB3" w:rsidRPr="00E1029F" w:rsidRDefault="00DA7BB3" w:rsidP="00DA7BB3">
      <w:pPr>
        <w:tabs>
          <w:tab w:val="left" w:pos="720"/>
        </w:tabs>
        <w:ind w:left="360"/>
        <w:rPr>
          <w:color w:val="000000"/>
          <w:sz w:val="22"/>
          <w:szCs w:val="22"/>
        </w:rPr>
      </w:pPr>
      <w:r w:rsidRPr="00E1029F">
        <w:rPr>
          <w:color w:val="000000"/>
          <w:sz w:val="22"/>
          <w:szCs w:val="22"/>
        </w:rPr>
        <w:t>a.</w:t>
      </w:r>
      <w:r w:rsidRPr="00E1029F">
        <w:rPr>
          <w:color w:val="000000"/>
          <w:sz w:val="22"/>
          <w:szCs w:val="22"/>
        </w:rPr>
        <w:tab/>
        <w:t>Engine manufacturer documentation and certification indicating compliance with the standards.</w:t>
      </w:r>
    </w:p>
    <w:p w:rsidR="00DA7BB3" w:rsidRPr="00E1029F" w:rsidRDefault="00DA7BB3" w:rsidP="00DA7BB3">
      <w:pPr>
        <w:tabs>
          <w:tab w:val="left" w:pos="720"/>
        </w:tabs>
        <w:ind w:left="720" w:hanging="360"/>
        <w:rPr>
          <w:color w:val="000000"/>
          <w:sz w:val="22"/>
          <w:szCs w:val="22"/>
        </w:rPr>
      </w:pPr>
      <w:r w:rsidRPr="00E1029F">
        <w:rPr>
          <w:color w:val="000000"/>
          <w:sz w:val="22"/>
          <w:szCs w:val="22"/>
        </w:rPr>
        <w:t>b.</w:t>
      </w:r>
      <w:r w:rsidRPr="00E1029F">
        <w:rPr>
          <w:color w:val="000000"/>
          <w:sz w:val="22"/>
          <w:szCs w:val="22"/>
        </w:rPr>
        <w:tab/>
        <w:t>A copy of the manufacturer’s written instructions for operation and maintenance of the certified engine or procedures developed by the owner or operator that are approved by the engine manufacturer.</w:t>
      </w:r>
    </w:p>
    <w:p w:rsidR="00DA7BB3" w:rsidRPr="00E1029F" w:rsidRDefault="00DA7BB3" w:rsidP="00DA7BB3">
      <w:pPr>
        <w:tabs>
          <w:tab w:val="left" w:pos="720"/>
        </w:tabs>
        <w:ind w:left="720" w:hanging="360"/>
        <w:rPr>
          <w:color w:val="000000"/>
          <w:sz w:val="22"/>
          <w:szCs w:val="22"/>
        </w:rPr>
      </w:pPr>
      <w:r w:rsidRPr="00E1029F">
        <w:rPr>
          <w:color w:val="000000"/>
          <w:sz w:val="22"/>
          <w:szCs w:val="22"/>
        </w:rPr>
        <w:t>c.</w:t>
      </w:r>
      <w:r w:rsidRPr="00E1029F">
        <w:rPr>
          <w:color w:val="000000"/>
          <w:sz w:val="22"/>
          <w:szCs w:val="22"/>
        </w:rPr>
        <w:tab/>
        <w:t>A written maintenance log detailing the date and type of maintenance performed on the engine, as well as any deviations from the manufacturer’s written instructions.</w:t>
      </w:r>
    </w:p>
    <w:p w:rsidR="00DA7BB3" w:rsidRPr="00E1029F" w:rsidRDefault="00DA7BB3" w:rsidP="00DA7BB3">
      <w:pPr>
        <w:tabs>
          <w:tab w:val="left" w:pos="720"/>
        </w:tabs>
        <w:spacing w:after="120"/>
        <w:ind w:left="360"/>
        <w:rPr>
          <w:color w:val="000000"/>
          <w:sz w:val="22"/>
          <w:szCs w:val="22"/>
        </w:rPr>
      </w:pPr>
      <w:r w:rsidRPr="00E1029F">
        <w:rPr>
          <w:color w:val="000000"/>
          <w:sz w:val="22"/>
          <w:szCs w:val="22"/>
        </w:rPr>
        <w:t>[Rule 62-213.440(1), F.A.C.]</w:t>
      </w:r>
    </w:p>
    <w:p w:rsidR="00DA7BB3" w:rsidRPr="000544BF" w:rsidRDefault="00DA7BB3" w:rsidP="00075613">
      <w:pPr>
        <w:numPr>
          <w:ilvl w:val="1"/>
          <w:numId w:val="20"/>
        </w:numPr>
        <w:tabs>
          <w:tab w:val="left" w:pos="0"/>
        </w:tabs>
        <w:suppressAutoHyphens/>
        <w:spacing w:before="120" w:after="120"/>
        <w:rPr>
          <w:bCs/>
          <w:caps/>
          <w:sz w:val="22"/>
          <w:szCs w:val="22"/>
        </w:rPr>
      </w:pPr>
      <w:r w:rsidRPr="000544BF">
        <w:rPr>
          <w:bCs/>
          <w:sz w:val="22"/>
          <w:szCs w:val="22"/>
          <w:u w:val="single"/>
        </w:rPr>
        <w:t>Testing Notification</w:t>
      </w:r>
      <w:r w:rsidRPr="000544BF">
        <w:rPr>
          <w:bCs/>
          <w:sz w:val="22"/>
          <w:szCs w:val="22"/>
        </w:rPr>
        <w:t xml:space="preserve">. </w:t>
      </w:r>
      <w:r w:rsidRPr="000544BF">
        <w:rPr>
          <w:bCs/>
          <w:caps/>
          <w:sz w:val="22"/>
          <w:szCs w:val="22"/>
        </w:rPr>
        <w:t xml:space="preserve"> A</w:t>
      </w:r>
      <w:r w:rsidRPr="000544BF">
        <w:rPr>
          <w:bCs/>
          <w:sz w:val="22"/>
          <w:szCs w:val="22"/>
        </w:rPr>
        <w:t>t such time that the requirements of Specific Condition</w:t>
      </w:r>
      <w:r w:rsidRPr="000544BF">
        <w:rPr>
          <w:bCs/>
          <w:caps/>
          <w:sz w:val="22"/>
          <w:szCs w:val="22"/>
        </w:rPr>
        <w:t xml:space="preserve"> </w:t>
      </w:r>
      <w:r w:rsidR="002A3FC1" w:rsidRPr="000544BF">
        <w:rPr>
          <w:b/>
          <w:color w:val="000000"/>
          <w:sz w:val="22"/>
          <w:szCs w:val="22"/>
        </w:rPr>
        <w:t>C.1</w:t>
      </w:r>
      <w:r w:rsidR="002A3FC1">
        <w:rPr>
          <w:b/>
          <w:color w:val="000000"/>
          <w:sz w:val="22"/>
          <w:szCs w:val="22"/>
        </w:rPr>
        <w:t>3</w:t>
      </w:r>
      <w:r w:rsidR="002A3FC1" w:rsidRPr="000544BF">
        <w:rPr>
          <w:b/>
          <w:color w:val="000000"/>
          <w:sz w:val="22"/>
          <w:szCs w:val="22"/>
        </w:rPr>
        <w:t>.</w:t>
      </w:r>
      <w:r w:rsidRPr="000544BF">
        <w:rPr>
          <w:bCs/>
          <w:sz w:val="22"/>
          <w:szCs w:val="22"/>
        </w:rPr>
        <w:t xml:space="preserve"> </w:t>
      </w:r>
      <w:proofErr w:type="gramStart"/>
      <w:r w:rsidRPr="000544BF">
        <w:rPr>
          <w:bCs/>
          <w:sz w:val="22"/>
          <w:szCs w:val="22"/>
        </w:rPr>
        <w:t>become</w:t>
      </w:r>
      <w:proofErr w:type="gramEnd"/>
      <w:r w:rsidRPr="000544BF">
        <w:rPr>
          <w:bCs/>
          <w:sz w:val="22"/>
          <w:szCs w:val="22"/>
        </w:rPr>
        <w:t xml:space="preserve"> applicable, the owner or operator shall notify the compliance authority of the date by which the initial compliance test must be performed.  </w:t>
      </w:r>
      <w:r w:rsidRPr="000544BF">
        <w:rPr>
          <w:color w:val="000000"/>
          <w:sz w:val="22"/>
          <w:szCs w:val="22"/>
        </w:rPr>
        <w:t>[Rule 62-213.440(1)]</w:t>
      </w:r>
    </w:p>
    <w:p w:rsidR="00DA7BB3" w:rsidRPr="000544BF" w:rsidRDefault="00DA7BB3" w:rsidP="00E0236B">
      <w:pPr>
        <w:numPr>
          <w:ilvl w:val="1"/>
          <w:numId w:val="20"/>
        </w:numPr>
        <w:tabs>
          <w:tab w:val="left" w:pos="0"/>
        </w:tabs>
        <w:suppressAutoHyphens/>
        <w:spacing w:before="120" w:after="120"/>
        <w:rPr>
          <w:b/>
          <w:bCs/>
          <w:caps/>
          <w:sz w:val="22"/>
          <w:szCs w:val="22"/>
        </w:rPr>
      </w:pPr>
      <w:r w:rsidRPr="000544BF">
        <w:rPr>
          <w:sz w:val="22"/>
          <w:szCs w:val="22"/>
          <w:u w:val="single"/>
        </w:rPr>
        <w:t>Other Reporting Requirements</w:t>
      </w:r>
      <w:r w:rsidRPr="000544BF">
        <w:rPr>
          <w:sz w:val="22"/>
          <w:szCs w:val="22"/>
        </w:rPr>
        <w:t xml:space="preserve">.  See </w:t>
      </w:r>
      <w:r w:rsidRPr="000544BF">
        <w:rPr>
          <w:bCs/>
          <w:sz w:val="22"/>
          <w:szCs w:val="22"/>
        </w:rPr>
        <w:t>Appendix RR, Facility-Wide Reporting Requirements</w:t>
      </w:r>
      <w:r w:rsidRPr="000544BF">
        <w:rPr>
          <w:sz w:val="22"/>
          <w:szCs w:val="22"/>
        </w:rPr>
        <w:t>, for additional reporting requirements.  [Rule 62-213.440(1</w:t>
      </w:r>
      <w:proofErr w:type="gramStart"/>
      <w:r w:rsidRPr="000544BF">
        <w:rPr>
          <w:sz w:val="22"/>
          <w:szCs w:val="22"/>
        </w:rPr>
        <w:t>)(</w:t>
      </w:r>
      <w:proofErr w:type="gramEnd"/>
      <w:r w:rsidRPr="000544BF">
        <w:rPr>
          <w:sz w:val="22"/>
          <w:szCs w:val="22"/>
        </w:rPr>
        <w:t>b), F.A.C.]</w:t>
      </w:r>
    </w:p>
    <w:p w:rsidR="00DA7BB3" w:rsidRPr="000544BF" w:rsidRDefault="00DA7BB3" w:rsidP="00DA7BB3">
      <w:pPr>
        <w:tabs>
          <w:tab w:val="left" w:pos="0"/>
        </w:tabs>
        <w:suppressAutoHyphens/>
        <w:spacing w:before="120" w:after="120"/>
        <w:jc w:val="both"/>
        <w:rPr>
          <w:b/>
          <w:sz w:val="22"/>
          <w:szCs w:val="22"/>
          <w:u w:val="single"/>
        </w:rPr>
      </w:pPr>
      <w:r w:rsidRPr="000544BF">
        <w:rPr>
          <w:b/>
          <w:sz w:val="22"/>
          <w:szCs w:val="22"/>
          <w:u w:val="single"/>
        </w:rPr>
        <w:t>General Provisions</w:t>
      </w:r>
    </w:p>
    <w:p w:rsidR="00DA7BB3" w:rsidRPr="000544BF" w:rsidRDefault="00DA7BB3" w:rsidP="00E0236B">
      <w:pPr>
        <w:numPr>
          <w:ilvl w:val="1"/>
          <w:numId w:val="20"/>
        </w:numPr>
        <w:tabs>
          <w:tab w:val="left" w:pos="0"/>
        </w:tabs>
        <w:suppressAutoHyphens/>
        <w:spacing w:before="120" w:after="120"/>
        <w:rPr>
          <w:color w:val="000000"/>
          <w:sz w:val="22"/>
          <w:szCs w:val="22"/>
        </w:rPr>
      </w:pPr>
      <w:r w:rsidRPr="000544BF">
        <w:rPr>
          <w:sz w:val="22"/>
          <w:szCs w:val="22"/>
          <w:u w:val="single"/>
        </w:rPr>
        <w:t>40 CFR 60 Subpart A, General Provisions</w:t>
      </w:r>
      <w:r w:rsidRPr="000544BF">
        <w:rPr>
          <w:sz w:val="22"/>
          <w:szCs w:val="22"/>
        </w:rPr>
        <w:t xml:space="preserve">.  The owner or operator shall comply with the following applicable requirements of 40 CFR 60 Subpart A, General Provisions, which have been adopted by reference </w:t>
      </w:r>
      <w:r w:rsidRPr="000544BF">
        <w:rPr>
          <w:sz w:val="22"/>
          <w:szCs w:val="22"/>
        </w:rPr>
        <w:lastRenderedPageBreak/>
        <w:t xml:space="preserve">in Rule 62-204.800(11)(d)1., F.A.C. (see Appendix NSPS, Subpart A – General Provisions):  </w:t>
      </w:r>
      <w:hyperlink r:id="rId35" w:history="1">
        <w:r w:rsidRPr="000544BF">
          <w:rPr>
            <w:rStyle w:val="Hyperlink"/>
            <w:sz w:val="22"/>
            <w:szCs w:val="22"/>
          </w:rPr>
          <w:t>Link to 40 CFR 60, Subpart A - General Provisions</w:t>
        </w:r>
      </w:hyperlink>
      <w:r w:rsidRPr="000544BF">
        <w:rPr>
          <w:sz w:val="22"/>
          <w:szCs w:val="22"/>
        </w:rPr>
        <w:t xml:space="preserve">. </w:t>
      </w:r>
      <w:r w:rsidRPr="000544BF">
        <w:rPr>
          <w:color w:val="000000"/>
          <w:sz w:val="22"/>
          <w:szCs w:val="22"/>
        </w:rPr>
        <w:t xml:space="preserve">  </w:t>
      </w:r>
    </w:p>
    <w:tbl>
      <w:tblPr>
        <w:tblW w:w="0" w:type="auto"/>
        <w:tblInd w:w="4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3292"/>
        <w:gridCol w:w="6304"/>
      </w:tblGrid>
      <w:tr w:rsidR="00DA7BB3" w:rsidRPr="000544BF" w:rsidTr="005F1168">
        <w:trPr>
          <w:tblHeader/>
        </w:trPr>
        <w:tc>
          <w:tcPr>
            <w:tcW w:w="3330" w:type="dxa"/>
            <w:vAlign w:val="center"/>
            <w:hideMark/>
          </w:tcPr>
          <w:p w:rsidR="00DA7BB3" w:rsidRPr="000544BF" w:rsidRDefault="00DA7BB3" w:rsidP="005F1168">
            <w:pPr>
              <w:tabs>
                <w:tab w:val="left" w:pos="360"/>
                <w:tab w:val="left" w:pos="720"/>
                <w:tab w:val="left" w:pos="1080"/>
                <w:tab w:val="left" w:pos="1440"/>
              </w:tabs>
              <w:spacing w:line="276" w:lineRule="auto"/>
              <w:jc w:val="center"/>
              <w:rPr>
                <w:b/>
                <w:sz w:val="22"/>
                <w:szCs w:val="22"/>
              </w:rPr>
            </w:pPr>
            <w:r w:rsidRPr="000544BF">
              <w:rPr>
                <w:b/>
                <w:sz w:val="22"/>
                <w:szCs w:val="22"/>
              </w:rPr>
              <w:t>General Provisions Citation</w:t>
            </w:r>
          </w:p>
        </w:tc>
        <w:tc>
          <w:tcPr>
            <w:tcW w:w="6390" w:type="dxa"/>
            <w:vAlign w:val="center"/>
            <w:hideMark/>
          </w:tcPr>
          <w:p w:rsidR="00DA7BB3" w:rsidRPr="000544BF" w:rsidRDefault="00DA7BB3" w:rsidP="005F1168">
            <w:pPr>
              <w:tabs>
                <w:tab w:val="left" w:pos="360"/>
                <w:tab w:val="left" w:pos="720"/>
                <w:tab w:val="left" w:pos="1080"/>
                <w:tab w:val="left" w:pos="1440"/>
              </w:tabs>
              <w:spacing w:line="276" w:lineRule="auto"/>
              <w:rPr>
                <w:b/>
                <w:sz w:val="22"/>
                <w:szCs w:val="22"/>
              </w:rPr>
            </w:pPr>
            <w:r w:rsidRPr="000544BF">
              <w:rPr>
                <w:b/>
                <w:sz w:val="22"/>
                <w:szCs w:val="22"/>
              </w:rPr>
              <w:t>Subject of Citation</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60.1</w:t>
            </w:r>
          </w:p>
        </w:tc>
        <w:tc>
          <w:tcPr>
            <w:tcW w:w="6390" w:type="dxa"/>
            <w:hideMark/>
          </w:tcPr>
          <w:p w:rsidR="00DA7BB3" w:rsidRPr="000544BF" w:rsidRDefault="00DA7BB3" w:rsidP="005F1168">
            <w:pPr>
              <w:tabs>
                <w:tab w:val="left" w:pos="360"/>
                <w:tab w:val="left" w:pos="720"/>
                <w:tab w:val="left" w:pos="1080"/>
                <w:tab w:val="left" w:pos="1440"/>
              </w:tabs>
              <w:spacing w:line="276" w:lineRule="auto"/>
              <w:rPr>
                <w:sz w:val="22"/>
                <w:szCs w:val="22"/>
              </w:rPr>
            </w:pPr>
            <w:r w:rsidRPr="000544BF">
              <w:rPr>
                <w:sz w:val="22"/>
                <w:szCs w:val="22"/>
              </w:rPr>
              <w:t>General applicability of the General Provisions</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60.2</w:t>
            </w:r>
          </w:p>
        </w:tc>
        <w:tc>
          <w:tcPr>
            <w:tcW w:w="6390" w:type="dxa"/>
            <w:hideMark/>
          </w:tcPr>
          <w:p w:rsidR="00DA7BB3" w:rsidRPr="000544BF" w:rsidRDefault="00DA7BB3" w:rsidP="005F1168">
            <w:pPr>
              <w:tabs>
                <w:tab w:val="left" w:pos="360"/>
                <w:tab w:val="left" w:pos="720"/>
                <w:tab w:val="left" w:pos="1080"/>
                <w:tab w:val="left" w:pos="1440"/>
              </w:tabs>
              <w:spacing w:line="276" w:lineRule="auto"/>
              <w:rPr>
                <w:sz w:val="22"/>
                <w:szCs w:val="22"/>
              </w:rPr>
            </w:pPr>
            <w:r w:rsidRPr="000544BF">
              <w:rPr>
                <w:sz w:val="22"/>
                <w:szCs w:val="22"/>
              </w:rPr>
              <w:t>Definitions (see also § 60.4219)</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60.3</w:t>
            </w:r>
          </w:p>
        </w:tc>
        <w:tc>
          <w:tcPr>
            <w:tcW w:w="6390" w:type="dxa"/>
            <w:hideMark/>
          </w:tcPr>
          <w:p w:rsidR="00DA7BB3" w:rsidRPr="000544BF" w:rsidRDefault="00DA7BB3" w:rsidP="005F1168">
            <w:pPr>
              <w:tabs>
                <w:tab w:val="left" w:pos="360"/>
                <w:tab w:val="left" w:pos="720"/>
                <w:tab w:val="left" w:pos="1080"/>
                <w:tab w:val="left" w:pos="1440"/>
                <w:tab w:val="left" w:pos="2517"/>
              </w:tabs>
              <w:spacing w:line="276" w:lineRule="auto"/>
              <w:rPr>
                <w:sz w:val="22"/>
                <w:szCs w:val="22"/>
              </w:rPr>
            </w:pPr>
            <w:r w:rsidRPr="000544BF">
              <w:rPr>
                <w:sz w:val="22"/>
                <w:szCs w:val="22"/>
              </w:rPr>
              <w:t>Units and abbreviations</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60.4</w:t>
            </w:r>
          </w:p>
        </w:tc>
        <w:tc>
          <w:tcPr>
            <w:tcW w:w="6390" w:type="dxa"/>
            <w:hideMark/>
          </w:tcPr>
          <w:p w:rsidR="00DA7BB3" w:rsidRPr="000544BF" w:rsidRDefault="00DA7BB3" w:rsidP="005F1168">
            <w:pPr>
              <w:tabs>
                <w:tab w:val="left" w:pos="360"/>
                <w:tab w:val="left" w:pos="720"/>
                <w:tab w:val="left" w:pos="1080"/>
                <w:tab w:val="left" w:pos="1440"/>
              </w:tabs>
              <w:spacing w:line="276" w:lineRule="auto"/>
              <w:rPr>
                <w:sz w:val="22"/>
                <w:szCs w:val="22"/>
              </w:rPr>
            </w:pPr>
            <w:r w:rsidRPr="000544BF">
              <w:rPr>
                <w:sz w:val="22"/>
                <w:szCs w:val="22"/>
              </w:rPr>
              <w:t>Address</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60.5</w:t>
            </w:r>
          </w:p>
        </w:tc>
        <w:tc>
          <w:tcPr>
            <w:tcW w:w="6390" w:type="dxa"/>
            <w:hideMark/>
          </w:tcPr>
          <w:p w:rsidR="00DA7BB3" w:rsidRPr="000544BF" w:rsidRDefault="00DA7BB3" w:rsidP="005F1168">
            <w:pPr>
              <w:tabs>
                <w:tab w:val="left" w:pos="360"/>
                <w:tab w:val="left" w:pos="720"/>
                <w:tab w:val="left" w:pos="1080"/>
                <w:tab w:val="left" w:pos="1440"/>
              </w:tabs>
              <w:spacing w:line="276" w:lineRule="auto"/>
              <w:rPr>
                <w:sz w:val="22"/>
                <w:szCs w:val="22"/>
              </w:rPr>
            </w:pPr>
            <w:r w:rsidRPr="000544BF">
              <w:rPr>
                <w:sz w:val="22"/>
                <w:szCs w:val="22"/>
              </w:rPr>
              <w:t>Determination of construction or modification</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60.6</w:t>
            </w:r>
          </w:p>
        </w:tc>
        <w:tc>
          <w:tcPr>
            <w:tcW w:w="6390" w:type="dxa"/>
            <w:hideMark/>
          </w:tcPr>
          <w:p w:rsidR="00DA7BB3" w:rsidRPr="000544BF" w:rsidRDefault="00DA7BB3" w:rsidP="005F1168">
            <w:pPr>
              <w:tabs>
                <w:tab w:val="left" w:pos="360"/>
                <w:tab w:val="left" w:pos="720"/>
                <w:tab w:val="left" w:pos="1080"/>
                <w:tab w:val="left" w:pos="1440"/>
              </w:tabs>
              <w:spacing w:line="276" w:lineRule="auto"/>
              <w:rPr>
                <w:sz w:val="22"/>
                <w:szCs w:val="22"/>
              </w:rPr>
            </w:pPr>
            <w:r w:rsidRPr="000544BF">
              <w:rPr>
                <w:sz w:val="22"/>
                <w:szCs w:val="22"/>
              </w:rPr>
              <w:t>Review of plans</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60.9</w:t>
            </w:r>
          </w:p>
        </w:tc>
        <w:tc>
          <w:tcPr>
            <w:tcW w:w="6390" w:type="dxa"/>
            <w:hideMark/>
          </w:tcPr>
          <w:p w:rsidR="00DA7BB3" w:rsidRPr="000544BF" w:rsidRDefault="00DA7BB3" w:rsidP="005F1168">
            <w:pPr>
              <w:tabs>
                <w:tab w:val="left" w:pos="360"/>
                <w:tab w:val="left" w:pos="720"/>
                <w:tab w:val="left" w:pos="1080"/>
                <w:tab w:val="left" w:pos="1440"/>
              </w:tabs>
              <w:spacing w:line="276" w:lineRule="auto"/>
              <w:rPr>
                <w:sz w:val="22"/>
                <w:szCs w:val="22"/>
              </w:rPr>
            </w:pPr>
            <w:r w:rsidRPr="000544BF">
              <w:rPr>
                <w:sz w:val="22"/>
                <w:szCs w:val="22"/>
              </w:rPr>
              <w:t>Availability of information</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60.10</w:t>
            </w:r>
          </w:p>
        </w:tc>
        <w:tc>
          <w:tcPr>
            <w:tcW w:w="6390" w:type="dxa"/>
            <w:hideMark/>
          </w:tcPr>
          <w:p w:rsidR="00DA7BB3" w:rsidRPr="000544BF" w:rsidRDefault="00DA7BB3" w:rsidP="005F1168">
            <w:pPr>
              <w:tabs>
                <w:tab w:val="left" w:pos="360"/>
                <w:tab w:val="left" w:pos="720"/>
                <w:tab w:val="left" w:pos="1080"/>
                <w:tab w:val="left" w:pos="1440"/>
              </w:tabs>
              <w:spacing w:line="276" w:lineRule="auto"/>
              <w:rPr>
                <w:sz w:val="22"/>
                <w:szCs w:val="22"/>
              </w:rPr>
            </w:pPr>
            <w:r w:rsidRPr="000544BF">
              <w:rPr>
                <w:sz w:val="22"/>
                <w:szCs w:val="22"/>
              </w:rPr>
              <w:t>State Authority</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60.12</w:t>
            </w:r>
          </w:p>
        </w:tc>
        <w:tc>
          <w:tcPr>
            <w:tcW w:w="6390" w:type="dxa"/>
            <w:hideMark/>
          </w:tcPr>
          <w:p w:rsidR="00DA7BB3" w:rsidRPr="000544BF" w:rsidRDefault="00DA7BB3" w:rsidP="005F1168">
            <w:pPr>
              <w:tabs>
                <w:tab w:val="left" w:pos="360"/>
                <w:tab w:val="left" w:pos="720"/>
                <w:tab w:val="left" w:pos="1080"/>
                <w:tab w:val="left" w:pos="1440"/>
              </w:tabs>
              <w:spacing w:line="276" w:lineRule="auto"/>
              <w:rPr>
                <w:sz w:val="22"/>
                <w:szCs w:val="22"/>
              </w:rPr>
            </w:pPr>
            <w:r w:rsidRPr="000544BF">
              <w:rPr>
                <w:sz w:val="22"/>
                <w:szCs w:val="22"/>
              </w:rPr>
              <w:t>Circumvention</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60.14</w:t>
            </w:r>
          </w:p>
        </w:tc>
        <w:tc>
          <w:tcPr>
            <w:tcW w:w="6390" w:type="dxa"/>
            <w:hideMark/>
          </w:tcPr>
          <w:p w:rsidR="00DA7BB3" w:rsidRPr="000544BF" w:rsidRDefault="00DA7BB3" w:rsidP="005F1168">
            <w:pPr>
              <w:tabs>
                <w:tab w:val="left" w:pos="360"/>
                <w:tab w:val="left" w:pos="720"/>
                <w:tab w:val="left" w:pos="1080"/>
                <w:tab w:val="left" w:pos="1440"/>
              </w:tabs>
              <w:spacing w:line="276" w:lineRule="auto"/>
              <w:rPr>
                <w:sz w:val="22"/>
                <w:szCs w:val="22"/>
              </w:rPr>
            </w:pPr>
            <w:r w:rsidRPr="000544BF">
              <w:rPr>
                <w:sz w:val="22"/>
                <w:szCs w:val="22"/>
              </w:rPr>
              <w:t>Modification</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60.15</w:t>
            </w:r>
          </w:p>
        </w:tc>
        <w:tc>
          <w:tcPr>
            <w:tcW w:w="6390" w:type="dxa"/>
            <w:hideMark/>
          </w:tcPr>
          <w:p w:rsidR="00DA7BB3" w:rsidRPr="000544BF" w:rsidRDefault="00DA7BB3" w:rsidP="005F1168">
            <w:pPr>
              <w:tabs>
                <w:tab w:val="left" w:pos="360"/>
                <w:tab w:val="left" w:pos="720"/>
                <w:tab w:val="left" w:pos="1080"/>
                <w:tab w:val="left" w:pos="1440"/>
              </w:tabs>
              <w:spacing w:line="276" w:lineRule="auto"/>
              <w:rPr>
                <w:sz w:val="22"/>
                <w:szCs w:val="22"/>
              </w:rPr>
            </w:pPr>
            <w:r w:rsidRPr="000544BF">
              <w:rPr>
                <w:sz w:val="22"/>
                <w:szCs w:val="22"/>
              </w:rPr>
              <w:t>Reconstruction</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60.16</w:t>
            </w:r>
          </w:p>
        </w:tc>
        <w:tc>
          <w:tcPr>
            <w:tcW w:w="6390" w:type="dxa"/>
            <w:hideMark/>
          </w:tcPr>
          <w:p w:rsidR="00DA7BB3" w:rsidRPr="000544BF" w:rsidRDefault="00DA7BB3" w:rsidP="005F1168">
            <w:pPr>
              <w:tabs>
                <w:tab w:val="left" w:pos="360"/>
                <w:tab w:val="left" w:pos="720"/>
                <w:tab w:val="left" w:pos="1080"/>
                <w:tab w:val="left" w:pos="1440"/>
              </w:tabs>
              <w:spacing w:line="276" w:lineRule="auto"/>
              <w:rPr>
                <w:sz w:val="22"/>
                <w:szCs w:val="22"/>
              </w:rPr>
            </w:pPr>
            <w:r w:rsidRPr="000544BF">
              <w:rPr>
                <w:sz w:val="22"/>
                <w:szCs w:val="22"/>
              </w:rPr>
              <w:t>Priority list</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60.17</w:t>
            </w:r>
          </w:p>
        </w:tc>
        <w:tc>
          <w:tcPr>
            <w:tcW w:w="6390" w:type="dxa"/>
            <w:hideMark/>
          </w:tcPr>
          <w:p w:rsidR="00DA7BB3" w:rsidRPr="000544BF" w:rsidRDefault="00DA7BB3" w:rsidP="005F1168">
            <w:pPr>
              <w:tabs>
                <w:tab w:val="left" w:pos="360"/>
                <w:tab w:val="left" w:pos="720"/>
                <w:tab w:val="left" w:pos="1080"/>
                <w:tab w:val="left" w:pos="1440"/>
              </w:tabs>
              <w:spacing w:line="276" w:lineRule="auto"/>
              <w:rPr>
                <w:sz w:val="22"/>
                <w:szCs w:val="22"/>
              </w:rPr>
            </w:pPr>
            <w:r w:rsidRPr="000544BF">
              <w:rPr>
                <w:sz w:val="22"/>
                <w:szCs w:val="22"/>
              </w:rPr>
              <w:t>Incorporations by reference</w:t>
            </w:r>
          </w:p>
        </w:tc>
      </w:tr>
      <w:tr w:rsidR="00DA7BB3" w:rsidRPr="000544BF" w:rsidTr="005F1168">
        <w:tc>
          <w:tcPr>
            <w:tcW w:w="3330" w:type="dxa"/>
            <w:hideMark/>
          </w:tcPr>
          <w:p w:rsidR="00DA7BB3" w:rsidRPr="000544BF" w:rsidRDefault="00DA7BB3" w:rsidP="005F1168">
            <w:pPr>
              <w:tabs>
                <w:tab w:val="left" w:pos="360"/>
                <w:tab w:val="left" w:pos="720"/>
                <w:tab w:val="left" w:pos="1080"/>
                <w:tab w:val="left" w:pos="1440"/>
              </w:tabs>
              <w:spacing w:line="276" w:lineRule="auto"/>
              <w:jc w:val="center"/>
              <w:rPr>
                <w:sz w:val="22"/>
                <w:szCs w:val="22"/>
              </w:rPr>
            </w:pPr>
            <w:r w:rsidRPr="000544BF">
              <w:rPr>
                <w:sz w:val="22"/>
                <w:szCs w:val="22"/>
              </w:rPr>
              <w:t>§ 60.19</w:t>
            </w:r>
          </w:p>
        </w:tc>
        <w:tc>
          <w:tcPr>
            <w:tcW w:w="6390" w:type="dxa"/>
            <w:hideMark/>
          </w:tcPr>
          <w:p w:rsidR="00DA7BB3" w:rsidRPr="000544BF" w:rsidRDefault="00DA7BB3" w:rsidP="005F1168">
            <w:pPr>
              <w:tabs>
                <w:tab w:val="left" w:pos="360"/>
                <w:tab w:val="left" w:pos="720"/>
                <w:tab w:val="left" w:pos="1080"/>
                <w:tab w:val="left" w:pos="1440"/>
              </w:tabs>
              <w:spacing w:line="276" w:lineRule="auto"/>
              <w:rPr>
                <w:sz w:val="22"/>
                <w:szCs w:val="22"/>
              </w:rPr>
            </w:pPr>
            <w:r w:rsidRPr="000544BF">
              <w:rPr>
                <w:sz w:val="22"/>
                <w:szCs w:val="22"/>
              </w:rPr>
              <w:t>General notification and reporting requirements</w:t>
            </w:r>
          </w:p>
        </w:tc>
      </w:tr>
    </w:tbl>
    <w:p w:rsidR="00DA7BB3" w:rsidRPr="000544BF" w:rsidRDefault="00DA7BB3" w:rsidP="00DA7BB3">
      <w:pPr>
        <w:widowControl w:val="0"/>
        <w:tabs>
          <w:tab w:val="left" w:pos="360"/>
          <w:tab w:val="left" w:pos="720"/>
          <w:tab w:val="left" w:pos="1080"/>
          <w:tab w:val="left" w:pos="1440"/>
        </w:tabs>
        <w:spacing w:after="120"/>
        <w:ind w:left="360"/>
        <w:rPr>
          <w:b/>
          <w:sz w:val="22"/>
          <w:szCs w:val="22"/>
          <w:u w:val="single"/>
        </w:rPr>
      </w:pPr>
      <w:r w:rsidRPr="000544BF">
        <w:rPr>
          <w:color w:val="000000"/>
          <w:sz w:val="22"/>
          <w:szCs w:val="22"/>
        </w:rPr>
        <w:t>[40 CFR 60.4218 and Table 8 to 40 CFR 60, Subpart IIII]</w:t>
      </w:r>
    </w:p>
    <w:p w:rsidR="00DE32CB" w:rsidRDefault="00DE32CB">
      <w:pPr>
        <w:spacing w:after="120"/>
        <w:ind w:left="360" w:hanging="360"/>
        <w:rPr>
          <w:b/>
          <w:sz w:val="22"/>
          <w:u w:val="single"/>
        </w:rPr>
      </w:pPr>
    </w:p>
    <w:p w:rsidR="00DE32CB" w:rsidRDefault="00DE32CB" w:rsidP="003F5C03">
      <w:pPr>
        <w:spacing w:after="120"/>
        <w:rPr>
          <w:sz w:val="22"/>
        </w:rPr>
        <w:sectPr w:rsidR="00DE32CB">
          <w:headerReference w:type="even" r:id="rId36"/>
          <w:headerReference w:type="default" r:id="rId37"/>
          <w:headerReference w:type="first" r:id="rId38"/>
          <w:pgSz w:w="12240" w:h="15840" w:code="1"/>
          <w:pgMar w:top="1440" w:right="1080" w:bottom="1152" w:left="1080" w:header="720" w:footer="432" w:gutter="0"/>
          <w:cols w:space="720"/>
        </w:sectPr>
      </w:pPr>
      <w:r>
        <w:rPr>
          <w:sz w:val="22"/>
        </w:rPr>
        <w:tab/>
      </w:r>
    </w:p>
    <w:p w:rsidR="00DE32CB" w:rsidRDefault="00DE32CB">
      <w:pPr>
        <w:rPr>
          <w:sz w:val="22"/>
        </w:rPr>
      </w:pPr>
      <w:r>
        <w:rPr>
          <w:sz w:val="22"/>
        </w:rPr>
        <w:lastRenderedPageBreak/>
        <w:t>Operated by:</w:t>
      </w:r>
      <w:r>
        <w:rPr>
          <w:b/>
          <w:sz w:val="22"/>
        </w:rPr>
        <w:t xml:space="preserve">  Florida Power and Light Company</w:t>
      </w:r>
      <w:r>
        <w:rPr>
          <w:b/>
          <w:sz w:val="22"/>
        </w:rPr>
        <w:tab/>
      </w:r>
    </w:p>
    <w:p w:rsidR="00DE32CB" w:rsidRDefault="00DE32CB" w:rsidP="007B7F5B">
      <w:pPr>
        <w:spacing w:after="120"/>
        <w:rPr>
          <w:b/>
          <w:sz w:val="22"/>
        </w:rPr>
      </w:pPr>
      <w:r>
        <w:rPr>
          <w:sz w:val="22"/>
        </w:rPr>
        <w:t>ORIS code:</w:t>
      </w:r>
      <w:r>
        <w:rPr>
          <w:b/>
          <w:sz w:val="22"/>
        </w:rPr>
        <w:t xml:space="preserve">  0609</w:t>
      </w:r>
    </w:p>
    <w:p w:rsidR="00DE32CB" w:rsidRDefault="00DE32CB" w:rsidP="007B7F5B">
      <w:pPr>
        <w:spacing w:after="120"/>
        <w:rPr>
          <w:sz w:val="22"/>
        </w:rPr>
      </w:pPr>
      <w:r>
        <w:rPr>
          <w:b/>
          <w:sz w:val="22"/>
        </w:rPr>
        <w:t>Subsection A.  This subsection addresses Acid Rain, Phase II.</w:t>
      </w:r>
    </w:p>
    <w:p w:rsidR="00DE32CB" w:rsidRDefault="00DE32CB" w:rsidP="007B7F5B">
      <w:pPr>
        <w:spacing w:after="120"/>
        <w:rPr>
          <w:b/>
          <w:sz w:val="22"/>
        </w:rPr>
      </w:pPr>
      <w:r>
        <w:rPr>
          <w:sz w:val="22"/>
        </w:rPr>
        <w:t>The emissions units listed below are regulated under Phase II of the federal Acid Rain Program.</w:t>
      </w:r>
    </w:p>
    <w:tbl>
      <w:tblPr>
        <w:tblW w:w="4500" w:type="pct"/>
        <w:tblInd w:w="3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9"/>
        <w:gridCol w:w="1389"/>
        <w:gridCol w:w="6360"/>
      </w:tblGrid>
      <w:tr w:rsidR="00DE32CB" w:rsidTr="007B7F5B">
        <w:tblPrEx>
          <w:tblCellMar>
            <w:top w:w="0" w:type="dxa"/>
            <w:bottom w:w="0" w:type="dxa"/>
          </w:tblCellMar>
        </w:tblPrEx>
        <w:tc>
          <w:tcPr>
            <w:tcW w:w="1309" w:type="dxa"/>
            <w:shd w:val="clear" w:color="auto" w:fill="auto"/>
          </w:tcPr>
          <w:p w:rsidR="00DE32CB" w:rsidRDefault="00DE32CB" w:rsidP="000F2EF5">
            <w:pPr>
              <w:spacing w:before="120" w:after="120"/>
              <w:jc w:val="center"/>
              <w:rPr>
                <w:b/>
                <w:sz w:val="22"/>
              </w:rPr>
            </w:pPr>
            <w:r>
              <w:rPr>
                <w:sz w:val="22"/>
              </w:rPr>
              <w:br w:type="page"/>
            </w:r>
            <w:r>
              <w:rPr>
                <w:sz w:val="22"/>
              </w:rPr>
              <w:br w:type="page"/>
            </w:r>
            <w:r>
              <w:rPr>
                <w:b/>
                <w:sz w:val="22"/>
              </w:rPr>
              <w:t>E.U. ID No.</w:t>
            </w:r>
          </w:p>
        </w:tc>
        <w:tc>
          <w:tcPr>
            <w:tcW w:w="1389" w:type="dxa"/>
            <w:shd w:val="clear" w:color="auto" w:fill="auto"/>
          </w:tcPr>
          <w:p w:rsidR="00DE32CB" w:rsidRDefault="00DE32CB" w:rsidP="000F2EF5">
            <w:pPr>
              <w:spacing w:before="120" w:after="120"/>
              <w:jc w:val="center"/>
              <w:rPr>
                <w:b/>
                <w:sz w:val="22"/>
              </w:rPr>
            </w:pPr>
            <w:r>
              <w:rPr>
                <w:b/>
                <w:sz w:val="22"/>
              </w:rPr>
              <w:t>EPA ID</w:t>
            </w:r>
          </w:p>
        </w:tc>
        <w:tc>
          <w:tcPr>
            <w:tcW w:w="6360" w:type="dxa"/>
            <w:shd w:val="clear" w:color="auto" w:fill="auto"/>
          </w:tcPr>
          <w:p w:rsidR="00DE32CB" w:rsidRDefault="00DE32CB" w:rsidP="000F2EF5">
            <w:pPr>
              <w:spacing w:before="120" w:after="120"/>
              <w:rPr>
                <w:b/>
                <w:sz w:val="22"/>
              </w:rPr>
            </w:pPr>
            <w:r>
              <w:rPr>
                <w:b/>
                <w:sz w:val="22"/>
              </w:rPr>
              <w:t>Brief Description</w:t>
            </w:r>
          </w:p>
        </w:tc>
      </w:tr>
      <w:tr w:rsidR="000B26C0" w:rsidTr="007B7F5B">
        <w:tblPrEx>
          <w:tblCellMar>
            <w:top w:w="0" w:type="dxa"/>
            <w:bottom w:w="0" w:type="dxa"/>
          </w:tblCellMar>
        </w:tblPrEx>
        <w:tc>
          <w:tcPr>
            <w:tcW w:w="1309" w:type="dxa"/>
            <w:vAlign w:val="center"/>
          </w:tcPr>
          <w:p w:rsidR="000B26C0" w:rsidRPr="00BF0257" w:rsidRDefault="000B26C0" w:rsidP="000B26C0">
            <w:pPr>
              <w:spacing w:before="20" w:after="20"/>
              <w:jc w:val="center"/>
              <w:rPr>
                <w:sz w:val="22"/>
                <w:szCs w:val="22"/>
              </w:rPr>
            </w:pPr>
            <w:r w:rsidRPr="00BF0257">
              <w:rPr>
                <w:sz w:val="22"/>
                <w:szCs w:val="22"/>
              </w:rPr>
              <w:t>00</w:t>
            </w:r>
            <w:r>
              <w:rPr>
                <w:sz w:val="22"/>
                <w:szCs w:val="22"/>
              </w:rPr>
              <w:t>9</w:t>
            </w:r>
          </w:p>
        </w:tc>
        <w:tc>
          <w:tcPr>
            <w:tcW w:w="1389" w:type="dxa"/>
            <w:vAlign w:val="center"/>
          </w:tcPr>
          <w:p w:rsidR="000B26C0" w:rsidRDefault="000B26C0" w:rsidP="000B26C0">
            <w:pPr>
              <w:jc w:val="center"/>
              <w:rPr>
                <w:b/>
                <w:sz w:val="22"/>
              </w:rPr>
            </w:pPr>
            <w:r>
              <w:rPr>
                <w:b/>
                <w:sz w:val="22"/>
              </w:rPr>
              <w:t>CCCT3A</w:t>
            </w:r>
          </w:p>
        </w:tc>
        <w:tc>
          <w:tcPr>
            <w:tcW w:w="6360" w:type="dxa"/>
          </w:tcPr>
          <w:p w:rsidR="000B26C0" w:rsidRPr="00BF0257" w:rsidRDefault="000B26C0" w:rsidP="000B26C0">
            <w:pPr>
              <w:spacing w:before="20" w:after="20"/>
              <w:rPr>
                <w:sz w:val="22"/>
                <w:szCs w:val="22"/>
              </w:rPr>
            </w:pPr>
            <w:r w:rsidRPr="00BF0257">
              <w:rPr>
                <w:sz w:val="22"/>
                <w:szCs w:val="22"/>
              </w:rPr>
              <w:t>Unit 3A – one nominal 265 MW CTG with supplementary-fired HRSG</w:t>
            </w:r>
          </w:p>
        </w:tc>
      </w:tr>
      <w:tr w:rsidR="000B26C0" w:rsidTr="007B7F5B">
        <w:tblPrEx>
          <w:tblCellMar>
            <w:top w:w="0" w:type="dxa"/>
            <w:bottom w:w="0" w:type="dxa"/>
          </w:tblCellMar>
        </w:tblPrEx>
        <w:tc>
          <w:tcPr>
            <w:tcW w:w="1309" w:type="dxa"/>
            <w:vAlign w:val="center"/>
          </w:tcPr>
          <w:p w:rsidR="000B26C0" w:rsidRPr="00BF0257" w:rsidRDefault="000B26C0" w:rsidP="000B26C0">
            <w:pPr>
              <w:spacing w:before="20" w:after="20"/>
              <w:jc w:val="center"/>
              <w:rPr>
                <w:sz w:val="22"/>
                <w:szCs w:val="22"/>
              </w:rPr>
            </w:pPr>
            <w:r w:rsidRPr="00BF0257">
              <w:rPr>
                <w:sz w:val="22"/>
                <w:szCs w:val="22"/>
              </w:rPr>
              <w:t>0</w:t>
            </w:r>
            <w:r>
              <w:rPr>
                <w:sz w:val="22"/>
                <w:szCs w:val="22"/>
              </w:rPr>
              <w:t>10</w:t>
            </w:r>
          </w:p>
        </w:tc>
        <w:tc>
          <w:tcPr>
            <w:tcW w:w="1389" w:type="dxa"/>
            <w:vAlign w:val="center"/>
          </w:tcPr>
          <w:p w:rsidR="000B26C0" w:rsidRDefault="000B26C0" w:rsidP="000B26C0">
            <w:pPr>
              <w:jc w:val="center"/>
              <w:rPr>
                <w:b/>
                <w:sz w:val="22"/>
              </w:rPr>
            </w:pPr>
            <w:r>
              <w:rPr>
                <w:b/>
                <w:sz w:val="22"/>
              </w:rPr>
              <w:t>CCCT3B</w:t>
            </w:r>
          </w:p>
        </w:tc>
        <w:tc>
          <w:tcPr>
            <w:tcW w:w="6360" w:type="dxa"/>
          </w:tcPr>
          <w:p w:rsidR="000B26C0" w:rsidRPr="00BF0257" w:rsidRDefault="000B26C0" w:rsidP="000B26C0">
            <w:pPr>
              <w:spacing w:before="20" w:after="20"/>
              <w:rPr>
                <w:sz w:val="22"/>
                <w:szCs w:val="22"/>
              </w:rPr>
            </w:pPr>
            <w:r w:rsidRPr="00BF0257">
              <w:rPr>
                <w:sz w:val="22"/>
                <w:szCs w:val="22"/>
              </w:rPr>
              <w:t>Unit 3B – one nominal 265 MW CTG with supplementary-fired HRSG</w:t>
            </w:r>
          </w:p>
        </w:tc>
      </w:tr>
      <w:tr w:rsidR="000B26C0" w:rsidTr="007B7F5B">
        <w:tblPrEx>
          <w:tblCellMar>
            <w:top w:w="0" w:type="dxa"/>
            <w:bottom w:w="0" w:type="dxa"/>
          </w:tblCellMar>
        </w:tblPrEx>
        <w:tc>
          <w:tcPr>
            <w:tcW w:w="1309" w:type="dxa"/>
            <w:vAlign w:val="center"/>
          </w:tcPr>
          <w:p w:rsidR="000B26C0" w:rsidRPr="00BF0257" w:rsidRDefault="000B26C0" w:rsidP="000B26C0">
            <w:pPr>
              <w:spacing w:before="20" w:after="20"/>
              <w:jc w:val="center"/>
              <w:rPr>
                <w:sz w:val="22"/>
                <w:szCs w:val="22"/>
              </w:rPr>
            </w:pPr>
            <w:r w:rsidRPr="00BF0257">
              <w:rPr>
                <w:sz w:val="22"/>
                <w:szCs w:val="22"/>
              </w:rPr>
              <w:t>0</w:t>
            </w:r>
            <w:r>
              <w:rPr>
                <w:sz w:val="22"/>
                <w:szCs w:val="22"/>
              </w:rPr>
              <w:t>11</w:t>
            </w:r>
          </w:p>
        </w:tc>
        <w:tc>
          <w:tcPr>
            <w:tcW w:w="1389" w:type="dxa"/>
            <w:vAlign w:val="center"/>
          </w:tcPr>
          <w:p w:rsidR="000B26C0" w:rsidRDefault="000B26C0" w:rsidP="000B26C0">
            <w:pPr>
              <w:jc w:val="center"/>
              <w:rPr>
                <w:b/>
                <w:sz w:val="22"/>
              </w:rPr>
            </w:pPr>
            <w:r>
              <w:rPr>
                <w:b/>
                <w:sz w:val="22"/>
              </w:rPr>
              <w:t>CCCT3C</w:t>
            </w:r>
          </w:p>
        </w:tc>
        <w:tc>
          <w:tcPr>
            <w:tcW w:w="6360" w:type="dxa"/>
          </w:tcPr>
          <w:p w:rsidR="000B26C0" w:rsidRPr="00BF0257" w:rsidRDefault="000B26C0" w:rsidP="000B26C0">
            <w:pPr>
              <w:spacing w:before="20" w:after="20"/>
              <w:rPr>
                <w:sz w:val="22"/>
                <w:szCs w:val="22"/>
              </w:rPr>
            </w:pPr>
            <w:r w:rsidRPr="00BF0257">
              <w:rPr>
                <w:sz w:val="22"/>
                <w:szCs w:val="22"/>
              </w:rPr>
              <w:t>Unit 3C – one nominal 265 MW CTG with supplementary-fired HRSG</w:t>
            </w:r>
          </w:p>
        </w:tc>
      </w:tr>
    </w:tbl>
    <w:p w:rsidR="00DE32CB" w:rsidRDefault="00DE32CB">
      <w:pPr>
        <w:rPr>
          <w:sz w:val="22"/>
        </w:rPr>
      </w:pPr>
    </w:p>
    <w:p w:rsidR="00DE32CB" w:rsidRDefault="00DE32CB" w:rsidP="00690C23">
      <w:pPr>
        <w:numPr>
          <w:ilvl w:val="0"/>
          <w:numId w:val="22"/>
        </w:numPr>
        <w:tabs>
          <w:tab w:val="left" w:pos="720"/>
        </w:tabs>
        <w:rPr>
          <w:sz w:val="22"/>
        </w:rPr>
      </w:pPr>
      <w:r>
        <w:rPr>
          <w:sz w:val="22"/>
          <w:u w:val="single"/>
        </w:rPr>
        <w:t>Application</w:t>
      </w:r>
      <w:r>
        <w:rPr>
          <w:sz w:val="22"/>
        </w:rPr>
        <w:t>.  The Phase II permit application submitted for this facility, as approved by the Department, is a part of this permit.  The owners and operators of these Phase II acid rain units must comply with the standard requirements and special provisions set forth in the application listed below:</w:t>
      </w:r>
    </w:p>
    <w:p w:rsidR="00DE32CB" w:rsidRDefault="00DE32CB" w:rsidP="00D13592">
      <w:pPr>
        <w:tabs>
          <w:tab w:val="left" w:pos="360"/>
          <w:tab w:val="left" w:pos="720"/>
        </w:tabs>
        <w:rPr>
          <w:sz w:val="22"/>
        </w:rPr>
      </w:pPr>
      <w:r>
        <w:rPr>
          <w:sz w:val="22"/>
        </w:rPr>
        <w:tab/>
      </w:r>
      <w:proofErr w:type="gramStart"/>
      <w:r>
        <w:rPr>
          <w:sz w:val="22"/>
        </w:rPr>
        <w:t>a.</w:t>
      </w:r>
      <w:r>
        <w:rPr>
          <w:sz w:val="22"/>
        </w:rPr>
        <w:tab/>
        <w:t>DEP</w:t>
      </w:r>
      <w:proofErr w:type="gramEnd"/>
      <w:r>
        <w:rPr>
          <w:sz w:val="22"/>
        </w:rPr>
        <w:t xml:space="preserve"> Form No. 62-210.900(1)(a), received on </w:t>
      </w:r>
      <w:r w:rsidR="00096216">
        <w:rPr>
          <w:sz w:val="22"/>
        </w:rPr>
        <w:t>April 16</w:t>
      </w:r>
      <w:r w:rsidR="00574B8D">
        <w:rPr>
          <w:sz w:val="22"/>
        </w:rPr>
        <w:t>, 201</w:t>
      </w:r>
      <w:r w:rsidR="00096216">
        <w:rPr>
          <w:sz w:val="22"/>
        </w:rPr>
        <w:t>4</w:t>
      </w:r>
      <w:r>
        <w:rPr>
          <w:sz w:val="22"/>
        </w:rPr>
        <w:t>.</w:t>
      </w:r>
    </w:p>
    <w:p w:rsidR="00DE32CB" w:rsidRDefault="00DE32CB" w:rsidP="00D13592">
      <w:pPr>
        <w:tabs>
          <w:tab w:val="left" w:pos="0"/>
        </w:tabs>
        <w:spacing w:after="120"/>
        <w:ind w:left="360" w:hanging="360"/>
        <w:rPr>
          <w:sz w:val="22"/>
        </w:rPr>
      </w:pPr>
      <w:r>
        <w:rPr>
          <w:sz w:val="22"/>
        </w:rPr>
        <w:tab/>
        <w:t>[Chapter 62-213, F.A.C. and Rule 62-214.320, F.A.C.]</w:t>
      </w:r>
    </w:p>
    <w:p w:rsidR="00DE32CB" w:rsidRDefault="00DE32CB" w:rsidP="00690C23">
      <w:pPr>
        <w:numPr>
          <w:ilvl w:val="0"/>
          <w:numId w:val="22"/>
        </w:numPr>
        <w:tabs>
          <w:tab w:val="left" w:pos="720"/>
        </w:tabs>
        <w:rPr>
          <w:sz w:val="22"/>
        </w:rPr>
      </w:pPr>
      <w:r>
        <w:rPr>
          <w:sz w:val="22"/>
          <w:u w:val="single"/>
        </w:rPr>
        <w:t>Sulfur Dioxide Emission Allowances</w:t>
      </w:r>
      <w:r>
        <w:rPr>
          <w:sz w:val="22"/>
        </w:rPr>
        <w:t>.  Emissions from sources subject to the Federal Acid Rain Program (Title IV) shall not exceed any allowances that the source lawfully holds under the Federal Acid Rain Program.  Allowances shall not be used to demonstrate compliance with a non-Title IV applicable requirement of the Act.</w:t>
      </w:r>
    </w:p>
    <w:p w:rsidR="00DE32CB" w:rsidRDefault="00DE32CB">
      <w:pPr>
        <w:tabs>
          <w:tab w:val="left" w:pos="360"/>
          <w:tab w:val="left" w:pos="720"/>
          <w:tab w:val="left" w:pos="1080"/>
        </w:tabs>
        <w:ind w:left="720" w:hanging="720"/>
        <w:rPr>
          <w:sz w:val="22"/>
        </w:rPr>
      </w:pPr>
      <w:r>
        <w:rPr>
          <w:sz w:val="22"/>
        </w:rPr>
        <w:tab/>
        <w:t>1.</w:t>
      </w:r>
      <w:r>
        <w:rPr>
          <w:sz w:val="22"/>
        </w:rPr>
        <w:tab/>
        <w:t xml:space="preserve">No permit revision shall be required for increases in emissions that are authorized by allowances acquired pursuant to the Federal Acid Rain Program, provided that such </w:t>
      </w:r>
      <w:r>
        <w:rPr>
          <w:sz w:val="22"/>
        </w:rPr>
        <w:tab/>
        <w:t>increases do not require a permit revision pursuant to Rule 62-213.400(3), F.A.C.</w:t>
      </w:r>
    </w:p>
    <w:p w:rsidR="00DE32CB" w:rsidRDefault="00DE32CB">
      <w:pPr>
        <w:tabs>
          <w:tab w:val="left" w:pos="360"/>
          <w:tab w:val="left" w:pos="720"/>
          <w:tab w:val="left" w:pos="1080"/>
        </w:tabs>
        <w:ind w:left="720" w:hanging="720"/>
        <w:rPr>
          <w:sz w:val="22"/>
        </w:rPr>
      </w:pPr>
      <w:r>
        <w:rPr>
          <w:sz w:val="22"/>
        </w:rPr>
        <w:tab/>
        <w:t>2.</w:t>
      </w:r>
      <w:r>
        <w:rPr>
          <w:sz w:val="22"/>
        </w:rPr>
        <w:tab/>
        <w:t>No limit shall be placed on the number of allowances held by the source under the Federal Acid Rain Program.</w:t>
      </w:r>
    </w:p>
    <w:p w:rsidR="00DE32CB" w:rsidRDefault="00DE32CB">
      <w:pPr>
        <w:tabs>
          <w:tab w:val="left" w:pos="360"/>
          <w:tab w:val="left" w:pos="720"/>
          <w:tab w:val="left" w:pos="1080"/>
        </w:tabs>
        <w:ind w:left="360" w:hanging="360"/>
        <w:rPr>
          <w:sz w:val="22"/>
        </w:rPr>
      </w:pPr>
      <w:r>
        <w:rPr>
          <w:sz w:val="22"/>
        </w:rPr>
        <w:tab/>
        <w:t>3.</w:t>
      </w:r>
      <w:r>
        <w:rPr>
          <w:sz w:val="22"/>
        </w:rPr>
        <w:tab/>
        <w:t>Allowances shall be accounted for under the Federal Acid Rain Program.</w:t>
      </w:r>
    </w:p>
    <w:p w:rsidR="00DE32CB" w:rsidRDefault="00DE32CB">
      <w:pPr>
        <w:tabs>
          <w:tab w:val="left" w:pos="1080"/>
        </w:tabs>
        <w:spacing w:after="120"/>
        <w:ind w:left="360" w:hanging="360"/>
        <w:rPr>
          <w:sz w:val="22"/>
        </w:rPr>
      </w:pPr>
      <w:r>
        <w:rPr>
          <w:sz w:val="22"/>
        </w:rPr>
        <w:tab/>
        <w:t>[Rule 62-213.440(1</w:t>
      </w:r>
      <w:proofErr w:type="gramStart"/>
      <w:r>
        <w:rPr>
          <w:sz w:val="22"/>
        </w:rPr>
        <w:t>)(</w:t>
      </w:r>
      <w:proofErr w:type="gramEnd"/>
      <w:r>
        <w:rPr>
          <w:sz w:val="22"/>
        </w:rPr>
        <w:t>c), F.A.C.]</w:t>
      </w:r>
    </w:p>
    <w:p w:rsidR="00DE32CB" w:rsidRDefault="00DE32CB" w:rsidP="00690C23">
      <w:pPr>
        <w:numPr>
          <w:ilvl w:val="0"/>
          <w:numId w:val="22"/>
        </w:numPr>
        <w:tabs>
          <w:tab w:val="left" w:pos="720"/>
        </w:tabs>
        <w:spacing w:after="120"/>
        <w:rPr>
          <w:sz w:val="22"/>
        </w:rPr>
      </w:pPr>
      <w:r>
        <w:rPr>
          <w:sz w:val="22"/>
          <w:u w:val="single"/>
        </w:rPr>
        <w:t>Fast-Track Revisions of Acid Rain Parts</w:t>
      </w:r>
      <w:r>
        <w:rPr>
          <w:sz w:val="22"/>
        </w:rPr>
        <w:t>.  Those Acid Rain sources making a change described at Rule 62- 214.370(4), F.A.C., may request such change as provided in Rule 62-213.413, Fast-Track Revisions of Acid Rain Parts.  [Rule 62-213.413, F.A.C.]</w:t>
      </w:r>
    </w:p>
    <w:p w:rsidR="00DE32CB" w:rsidRDefault="00DE32CB" w:rsidP="00690C23">
      <w:pPr>
        <w:numPr>
          <w:ilvl w:val="0"/>
          <w:numId w:val="22"/>
        </w:numPr>
        <w:tabs>
          <w:tab w:val="left" w:pos="720"/>
        </w:tabs>
        <w:rPr>
          <w:sz w:val="22"/>
        </w:rPr>
      </w:pPr>
      <w:r>
        <w:rPr>
          <w:sz w:val="22"/>
          <w:u w:val="single"/>
        </w:rPr>
        <w:t>Comments</w:t>
      </w:r>
      <w:r>
        <w:rPr>
          <w:sz w:val="22"/>
        </w:rPr>
        <w:t>.  Comments, notes, and justifications:  None.</w:t>
      </w:r>
    </w:p>
    <w:p w:rsidR="00DE32CB" w:rsidRDefault="00DE32CB">
      <w:pPr>
        <w:rPr>
          <w:sz w:val="22"/>
        </w:rPr>
      </w:pPr>
      <w:r>
        <w:rPr>
          <w:sz w:val="22"/>
        </w:rPr>
        <w:br w:type="page"/>
      </w:r>
      <w:r w:rsidR="00F036FC" w:rsidRPr="00FE7F31">
        <w:rPr>
          <w:noProof/>
        </w:rPr>
        <w:lastRenderedPageBreak/>
        <w:drawing>
          <wp:inline distT="0" distB="0" distL="0" distR="0">
            <wp:extent cx="6096000" cy="76676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96000" cy="7667625"/>
                    </a:xfrm>
                    <a:prstGeom prst="rect">
                      <a:avLst/>
                    </a:prstGeom>
                    <a:noFill/>
                    <a:ln>
                      <a:noFill/>
                    </a:ln>
                  </pic:spPr>
                </pic:pic>
              </a:graphicData>
            </a:graphic>
          </wp:inline>
        </w:drawing>
      </w:r>
    </w:p>
    <w:p w:rsidR="00DE32CB" w:rsidRDefault="00DE32CB">
      <w:pPr>
        <w:rPr>
          <w:sz w:val="22"/>
        </w:rPr>
      </w:pPr>
      <w:r>
        <w:rPr>
          <w:sz w:val="22"/>
        </w:rPr>
        <w:br w:type="page"/>
      </w:r>
      <w:r w:rsidR="00F036FC" w:rsidRPr="00E56DD8">
        <w:rPr>
          <w:noProof/>
          <w:sz w:val="22"/>
        </w:rPr>
        <w:lastRenderedPageBreak/>
        <w:drawing>
          <wp:inline distT="0" distB="0" distL="0" distR="0">
            <wp:extent cx="6391275" cy="8267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91275" cy="8267700"/>
                    </a:xfrm>
                    <a:prstGeom prst="rect">
                      <a:avLst/>
                    </a:prstGeom>
                    <a:noFill/>
                    <a:ln>
                      <a:noFill/>
                    </a:ln>
                  </pic:spPr>
                </pic:pic>
              </a:graphicData>
            </a:graphic>
          </wp:inline>
        </w:drawing>
      </w:r>
    </w:p>
    <w:p w:rsidR="00DE32CB" w:rsidRDefault="00DE32CB">
      <w:pPr>
        <w:rPr>
          <w:sz w:val="22"/>
        </w:rPr>
      </w:pPr>
      <w:r>
        <w:rPr>
          <w:sz w:val="22"/>
        </w:rPr>
        <w:br w:type="page"/>
      </w:r>
      <w:r w:rsidR="00F036FC" w:rsidRPr="00E56DD8">
        <w:rPr>
          <w:noProof/>
          <w:sz w:val="22"/>
        </w:rPr>
        <w:lastRenderedPageBreak/>
        <w:drawing>
          <wp:inline distT="0" distB="0" distL="0" distR="0">
            <wp:extent cx="6391275" cy="8267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391275" cy="8267700"/>
                    </a:xfrm>
                    <a:prstGeom prst="rect">
                      <a:avLst/>
                    </a:prstGeom>
                    <a:noFill/>
                    <a:ln>
                      <a:noFill/>
                    </a:ln>
                  </pic:spPr>
                </pic:pic>
              </a:graphicData>
            </a:graphic>
          </wp:inline>
        </w:drawing>
      </w:r>
    </w:p>
    <w:p w:rsidR="00DE32CB" w:rsidRDefault="00DE32CB">
      <w:pPr>
        <w:rPr>
          <w:sz w:val="22"/>
        </w:rPr>
        <w:sectPr w:rsidR="00DE32CB">
          <w:headerReference w:type="even" r:id="rId42"/>
          <w:headerReference w:type="default" r:id="rId43"/>
          <w:headerReference w:type="first" r:id="rId44"/>
          <w:pgSz w:w="12240" w:h="15840" w:code="1"/>
          <w:pgMar w:top="1440" w:right="1080" w:bottom="1152" w:left="1080" w:header="720" w:footer="432" w:gutter="0"/>
          <w:cols w:space="720"/>
        </w:sectPr>
      </w:pPr>
      <w:r>
        <w:rPr>
          <w:sz w:val="22"/>
        </w:rPr>
        <w:br w:type="page"/>
      </w:r>
      <w:r w:rsidR="00F036FC" w:rsidRPr="00FE7F31">
        <w:rPr>
          <w:noProof/>
        </w:rPr>
        <w:lastRenderedPageBreak/>
        <w:drawing>
          <wp:inline distT="0" distB="0" distL="0" distR="0">
            <wp:extent cx="6210300" cy="80200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10300" cy="8020050"/>
                    </a:xfrm>
                    <a:prstGeom prst="rect">
                      <a:avLst/>
                    </a:prstGeom>
                    <a:noFill/>
                    <a:ln>
                      <a:noFill/>
                    </a:ln>
                  </pic:spPr>
                </pic:pic>
              </a:graphicData>
            </a:graphic>
          </wp:inline>
        </w:drawing>
      </w:r>
    </w:p>
    <w:p w:rsidR="00DE32CB" w:rsidRDefault="00DE32CB">
      <w:pPr>
        <w:rPr>
          <w:sz w:val="22"/>
          <w:szCs w:val="22"/>
          <w:highlight w:val="yellow"/>
        </w:rPr>
      </w:pPr>
      <w:r>
        <w:rPr>
          <w:b/>
          <w:sz w:val="22"/>
          <w:szCs w:val="22"/>
        </w:rPr>
        <w:lastRenderedPageBreak/>
        <w:t>Operated by</w:t>
      </w:r>
      <w:r>
        <w:rPr>
          <w:sz w:val="22"/>
          <w:szCs w:val="22"/>
        </w:rPr>
        <w:t>:</w:t>
      </w:r>
      <w:r>
        <w:rPr>
          <w:b/>
          <w:sz w:val="22"/>
          <w:szCs w:val="22"/>
        </w:rPr>
        <w:t xml:space="preserve">  </w:t>
      </w:r>
      <w:r>
        <w:rPr>
          <w:sz w:val="22"/>
          <w:szCs w:val="22"/>
        </w:rPr>
        <w:t>Florida Power &amp; Light Company</w:t>
      </w:r>
    </w:p>
    <w:p w:rsidR="00DE32CB" w:rsidRDefault="00DE32CB">
      <w:pPr>
        <w:rPr>
          <w:sz w:val="22"/>
          <w:szCs w:val="22"/>
        </w:rPr>
      </w:pPr>
      <w:r>
        <w:rPr>
          <w:b/>
          <w:sz w:val="22"/>
          <w:szCs w:val="22"/>
        </w:rPr>
        <w:t>Plant</w:t>
      </w:r>
      <w:r>
        <w:rPr>
          <w:sz w:val="22"/>
          <w:szCs w:val="22"/>
        </w:rPr>
        <w:t xml:space="preserve">:  </w:t>
      </w:r>
      <w:smartTag w:uri="urn:schemas-microsoft-com:office:smarttags" w:element="place">
        <w:r>
          <w:rPr>
            <w:sz w:val="22"/>
            <w:szCs w:val="22"/>
          </w:rPr>
          <w:t>Cape</w:t>
        </w:r>
      </w:smartTag>
      <w:r>
        <w:rPr>
          <w:sz w:val="22"/>
          <w:szCs w:val="22"/>
        </w:rPr>
        <w:t xml:space="preserve"> Canaveral Plant</w:t>
      </w:r>
    </w:p>
    <w:p w:rsidR="00DE32CB" w:rsidRDefault="00DE32CB">
      <w:pPr>
        <w:spacing w:after="120"/>
        <w:rPr>
          <w:sz w:val="22"/>
          <w:szCs w:val="22"/>
        </w:rPr>
      </w:pPr>
      <w:r>
        <w:rPr>
          <w:b/>
          <w:sz w:val="22"/>
          <w:szCs w:val="22"/>
        </w:rPr>
        <w:t>ORIS Code</w:t>
      </w:r>
      <w:r>
        <w:rPr>
          <w:sz w:val="22"/>
          <w:szCs w:val="22"/>
        </w:rPr>
        <w:t>:  0609</w:t>
      </w:r>
    </w:p>
    <w:p w:rsidR="00DE32CB" w:rsidRDefault="00DE32CB">
      <w:pPr>
        <w:spacing w:after="60"/>
        <w:rPr>
          <w:sz w:val="22"/>
          <w:szCs w:val="22"/>
        </w:rPr>
      </w:pPr>
      <w:r>
        <w:rPr>
          <w:sz w:val="22"/>
          <w:szCs w:val="22"/>
        </w:rPr>
        <w:t>The emissions unit below is regulated under the Clean Air Interstate Rule.</w:t>
      </w:r>
    </w:p>
    <w:tbl>
      <w:tblPr>
        <w:tblW w:w="4500" w:type="pct"/>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595"/>
        <w:gridCol w:w="6242"/>
      </w:tblGrid>
      <w:tr w:rsidR="00DE32CB" w:rsidTr="009B012C">
        <w:tc>
          <w:tcPr>
            <w:tcW w:w="1260" w:type="dxa"/>
          </w:tcPr>
          <w:p w:rsidR="00DE32CB" w:rsidRDefault="00DE32CB">
            <w:pPr>
              <w:rPr>
                <w:b/>
                <w:sz w:val="22"/>
                <w:szCs w:val="22"/>
              </w:rPr>
            </w:pPr>
            <w:r>
              <w:rPr>
                <w:b/>
                <w:sz w:val="22"/>
                <w:szCs w:val="22"/>
              </w:rPr>
              <w:t>EU No.</w:t>
            </w:r>
          </w:p>
        </w:tc>
        <w:tc>
          <w:tcPr>
            <w:tcW w:w="1620" w:type="dxa"/>
          </w:tcPr>
          <w:p w:rsidR="00DE32CB" w:rsidRDefault="00DE32CB">
            <w:pPr>
              <w:rPr>
                <w:b/>
                <w:sz w:val="22"/>
                <w:szCs w:val="22"/>
              </w:rPr>
            </w:pPr>
            <w:r>
              <w:rPr>
                <w:b/>
                <w:sz w:val="22"/>
                <w:szCs w:val="22"/>
              </w:rPr>
              <w:t>EPA Unit ID#</w:t>
            </w:r>
          </w:p>
        </w:tc>
        <w:tc>
          <w:tcPr>
            <w:tcW w:w="6480" w:type="dxa"/>
          </w:tcPr>
          <w:p w:rsidR="00DE32CB" w:rsidRDefault="00DE32CB">
            <w:pPr>
              <w:rPr>
                <w:b/>
                <w:sz w:val="22"/>
                <w:szCs w:val="22"/>
              </w:rPr>
            </w:pPr>
            <w:r>
              <w:rPr>
                <w:b/>
                <w:sz w:val="22"/>
                <w:szCs w:val="22"/>
              </w:rPr>
              <w:t>Brief Description</w:t>
            </w:r>
          </w:p>
        </w:tc>
      </w:tr>
      <w:tr w:rsidR="009B012C" w:rsidTr="009B012C">
        <w:tc>
          <w:tcPr>
            <w:tcW w:w="1260" w:type="dxa"/>
            <w:vAlign w:val="center"/>
          </w:tcPr>
          <w:p w:rsidR="009B012C" w:rsidRPr="00BF0257" w:rsidRDefault="009B012C" w:rsidP="009B012C">
            <w:pPr>
              <w:spacing w:before="20" w:after="20"/>
              <w:jc w:val="center"/>
              <w:rPr>
                <w:sz w:val="22"/>
                <w:szCs w:val="22"/>
              </w:rPr>
            </w:pPr>
            <w:r w:rsidRPr="00BF0257">
              <w:rPr>
                <w:sz w:val="22"/>
                <w:szCs w:val="22"/>
              </w:rPr>
              <w:t>00</w:t>
            </w:r>
            <w:r>
              <w:rPr>
                <w:sz w:val="22"/>
                <w:szCs w:val="22"/>
              </w:rPr>
              <w:t>9</w:t>
            </w:r>
          </w:p>
        </w:tc>
        <w:tc>
          <w:tcPr>
            <w:tcW w:w="1620" w:type="dxa"/>
            <w:vAlign w:val="center"/>
          </w:tcPr>
          <w:p w:rsidR="009B012C" w:rsidRDefault="009B012C" w:rsidP="009B012C">
            <w:pPr>
              <w:jc w:val="center"/>
              <w:rPr>
                <w:b/>
                <w:sz w:val="22"/>
              </w:rPr>
            </w:pPr>
            <w:r>
              <w:rPr>
                <w:b/>
                <w:sz w:val="22"/>
              </w:rPr>
              <w:t>CCCT3A</w:t>
            </w:r>
          </w:p>
        </w:tc>
        <w:tc>
          <w:tcPr>
            <w:tcW w:w="6480" w:type="dxa"/>
          </w:tcPr>
          <w:p w:rsidR="009B012C" w:rsidRPr="00BF0257" w:rsidRDefault="009B012C" w:rsidP="009B012C">
            <w:pPr>
              <w:spacing w:before="20" w:after="20"/>
              <w:rPr>
                <w:sz w:val="22"/>
                <w:szCs w:val="22"/>
              </w:rPr>
            </w:pPr>
            <w:r w:rsidRPr="00BF0257">
              <w:rPr>
                <w:sz w:val="22"/>
                <w:szCs w:val="22"/>
              </w:rPr>
              <w:t>Unit 3A – one nominal 265 MW CTG with supplementary-fired HRSG</w:t>
            </w:r>
          </w:p>
        </w:tc>
      </w:tr>
      <w:tr w:rsidR="009B012C" w:rsidTr="009B012C">
        <w:tc>
          <w:tcPr>
            <w:tcW w:w="1260" w:type="dxa"/>
            <w:vAlign w:val="center"/>
          </w:tcPr>
          <w:p w:rsidR="009B012C" w:rsidRPr="00BF0257" w:rsidRDefault="009B012C" w:rsidP="009B012C">
            <w:pPr>
              <w:spacing w:before="20" w:after="20"/>
              <w:jc w:val="center"/>
              <w:rPr>
                <w:sz w:val="22"/>
                <w:szCs w:val="22"/>
              </w:rPr>
            </w:pPr>
            <w:r w:rsidRPr="00BF0257">
              <w:rPr>
                <w:sz w:val="22"/>
                <w:szCs w:val="22"/>
              </w:rPr>
              <w:t>0</w:t>
            </w:r>
            <w:r>
              <w:rPr>
                <w:sz w:val="22"/>
                <w:szCs w:val="22"/>
              </w:rPr>
              <w:t>10</w:t>
            </w:r>
          </w:p>
        </w:tc>
        <w:tc>
          <w:tcPr>
            <w:tcW w:w="1620" w:type="dxa"/>
            <w:vAlign w:val="center"/>
          </w:tcPr>
          <w:p w:rsidR="009B012C" w:rsidRDefault="009B012C" w:rsidP="009B012C">
            <w:pPr>
              <w:jc w:val="center"/>
              <w:rPr>
                <w:b/>
                <w:sz w:val="22"/>
              </w:rPr>
            </w:pPr>
            <w:r>
              <w:rPr>
                <w:b/>
                <w:sz w:val="22"/>
              </w:rPr>
              <w:t>CCCT3B</w:t>
            </w:r>
          </w:p>
        </w:tc>
        <w:tc>
          <w:tcPr>
            <w:tcW w:w="6480" w:type="dxa"/>
          </w:tcPr>
          <w:p w:rsidR="009B012C" w:rsidRPr="00BF0257" w:rsidRDefault="009B012C" w:rsidP="009B012C">
            <w:pPr>
              <w:spacing w:before="20" w:after="20"/>
              <w:rPr>
                <w:sz w:val="22"/>
                <w:szCs w:val="22"/>
              </w:rPr>
            </w:pPr>
            <w:r w:rsidRPr="00BF0257">
              <w:rPr>
                <w:sz w:val="22"/>
                <w:szCs w:val="22"/>
              </w:rPr>
              <w:t>Unit 3B – one nominal 265 MW CTG with supplementary-fired HRSG</w:t>
            </w:r>
          </w:p>
        </w:tc>
      </w:tr>
      <w:tr w:rsidR="009B012C" w:rsidTr="009B012C">
        <w:tc>
          <w:tcPr>
            <w:tcW w:w="1260" w:type="dxa"/>
            <w:vAlign w:val="center"/>
          </w:tcPr>
          <w:p w:rsidR="009B012C" w:rsidRPr="00BF0257" w:rsidRDefault="009B012C" w:rsidP="009B012C">
            <w:pPr>
              <w:spacing w:before="20" w:after="20"/>
              <w:jc w:val="center"/>
              <w:rPr>
                <w:sz w:val="22"/>
                <w:szCs w:val="22"/>
              </w:rPr>
            </w:pPr>
            <w:r w:rsidRPr="00BF0257">
              <w:rPr>
                <w:sz w:val="22"/>
                <w:szCs w:val="22"/>
              </w:rPr>
              <w:t>0</w:t>
            </w:r>
            <w:r>
              <w:rPr>
                <w:sz w:val="22"/>
                <w:szCs w:val="22"/>
              </w:rPr>
              <w:t>11</w:t>
            </w:r>
          </w:p>
        </w:tc>
        <w:tc>
          <w:tcPr>
            <w:tcW w:w="1620" w:type="dxa"/>
            <w:vAlign w:val="center"/>
          </w:tcPr>
          <w:p w:rsidR="009B012C" w:rsidRDefault="009B012C" w:rsidP="009B012C">
            <w:pPr>
              <w:jc w:val="center"/>
              <w:rPr>
                <w:b/>
                <w:sz w:val="22"/>
              </w:rPr>
            </w:pPr>
            <w:r>
              <w:rPr>
                <w:b/>
                <w:sz w:val="22"/>
              </w:rPr>
              <w:t>CCCT3C</w:t>
            </w:r>
          </w:p>
        </w:tc>
        <w:tc>
          <w:tcPr>
            <w:tcW w:w="6480" w:type="dxa"/>
          </w:tcPr>
          <w:p w:rsidR="009B012C" w:rsidRPr="00BF0257" w:rsidRDefault="009B012C" w:rsidP="009B012C">
            <w:pPr>
              <w:spacing w:before="20" w:after="20"/>
              <w:rPr>
                <w:sz w:val="22"/>
                <w:szCs w:val="22"/>
              </w:rPr>
            </w:pPr>
            <w:r w:rsidRPr="00BF0257">
              <w:rPr>
                <w:sz w:val="22"/>
                <w:szCs w:val="22"/>
              </w:rPr>
              <w:t>Unit 3C – one nominal 265 MW CTG with supplementary-fired HRSG</w:t>
            </w:r>
          </w:p>
        </w:tc>
      </w:tr>
    </w:tbl>
    <w:p w:rsidR="00DE32CB" w:rsidRDefault="00DE32CB" w:rsidP="00690C23">
      <w:pPr>
        <w:numPr>
          <w:ilvl w:val="0"/>
          <w:numId w:val="6"/>
        </w:numPr>
        <w:overflowPunct/>
        <w:autoSpaceDE/>
        <w:autoSpaceDN/>
        <w:adjustRightInd/>
        <w:spacing w:before="240" w:after="120"/>
        <w:textAlignment w:val="auto"/>
        <w:rPr>
          <w:sz w:val="22"/>
          <w:szCs w:val="22"/>
        </w:rPr>
      </w:pPr>
      <w:r>
        <w:rPr>
          <w:sz w:val="22"/>
          <w:szCs w:val="22"/>
          <w:u w:val="single"/>
        </w:rPr>
        <w:t>Clean Air Interstate Rule Application</w:t>
      </w:r>
      <w:r>
        <w:rPr>
          <w:sz w:val="22"/>
          <w:szCs w:val="22"/>
        </w:rPr>
        <w:t>.  The Clean Air Interstate Rule Part Form submitted for this facility is a part of this permit.  The owners and operators of these CAIR units as identified in this form must comply with the standard requirements and special provisions set forth in the CAIR Part Form (DEP Form No. 62-210.900(1</w:t>
      </w:r>
      <w:proofErr w:type="gramStart"/>
      <w:r>
        <w:rPr>
          <w:sz w:val="22"/>
          <w:szCs w:val="22"/>
        </w:rPr>
        <w:t>)(</w:t>
      </w:r>
      <w:proofErr w:type="gramEnd"/>
      <w:r>
        <w:rPr>
          <w:sz w:val="22"/>
          <w:szCs w:val="22"/>
        </w:rPr>
        <w:t xml:space="preserve">b)) dated </w:t>
      </w:r>
      <w:r w:rsidR="00096216">
        <w:rPr>
          <w:sz w:val="22"/>
          <w:szCs w:val="22"/>
        </w:rPr>
        <w:t>April 16</w:t>
      </w:r>
      <w:r>
        <w:rPr>
          <w:sz w:val="22"/>
          <w:szCs w:val="22"/>
        </w:rPr>
        <w:t>, 20</w:t>
      </w:r>
      <w:r w:rsidR="00096216">
        <w:rPr>
          <w:sz w:val="22"/>
          <w:szCs w:val="22"/>
        </w:rPr>
        <w:t>14</w:t>
      </w:r>
      <w:r>
        <w:rPr>
          <w:sz w:val="22"/>
          <w:szCs w:val="22"/>
        </w:rPr>
        <w:t>, which is attached at the end of this section.  [Chapter 62-213, F.A.C. and Rule 62-210.200, F.A.C.]</w:t>
      </w:r>
    </w:p>
    <w:p w:rsidR="00DE32CB" w:rsidRDefault="00DE32CB">
      <w:pPr>
        <w:rPr>
          <w:highlight w:val="yellow"/>
        </w:rPr>
      </w:pPr>
      <w:r>
        <w:rPr>
          <w:sz w:val="22"/>
        </w:rPr>
        <w:br w:type="page"/>
      </w:r>
      <w:r w:rsidR="00F036FC" w:rsidRPr="00FE7F31">
        <w:rPr>
          <w:noProof/>
        </w:rPr>
        <w:lastRenderedPageBreak/>
        <w:drawing>
          <wp:inline distT="0" distB="0" distL="0" distR="0">
            <wp:extent cx="6219825" cy="7915275"/>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19825" cy="7915275"/>
                    </a:xfrm>
                    <a:prstGeom prst="rect">
                      <a:avLst/>
                    </a:prstGeom>
                    <a:noFill/>
                    <a:ln>
                      <a:noFill/>
                    </a:ln>
                  </pic:spPr>
                </pic:pic>
              </a:graphicData>
            </a:graphic>
          </wp:inline>
        </w:drawing>
      </w:r>
    </w:p>
    <w:p w:rsidR="002212B5" w:rsidRDefault="00F036FC">
      <w:pPr>
        <w:rPr>
          <w:highlight w:val="yellow"/>
        </w:rPr>
      </w:pPr>
      <w:r w:rsidRPr="002212B5">
        <w:rPr>
          <w:noProof/>
          <w:highlight w:val="yellow"/>
        </w:rPr>
        <w:lastRenderedPageBreak/>
        <w:drawing>
          <wp:inline distT="0" distB="0" distL="0" distR="0">
            <wp:extent cx="6400800" cy="8248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00800" cy="8248650"/>
                    </a:xfrm>
                    <a:prstGeom prst="rect">
                      <a:avLst/>
                    </a:prstGeom>
                    <a:noFill/>
                    <a:ln>
                      <a:noFill/>
                    </a:ln>
                  </pic:spPr>
                </pic:pic>
              </a:graphicData>
            </a:graphic>
          </wp:inline>
        </w:drawing>
      </w:r>
    </w:p>
    <w:p w:rsidR="002212B5" w:rsidRDefault="00F036FC">
      <w:pPr>
        <w:rPr>
          <w:highlight w:val="yellow"/>
        </w:rPr>
      </w:pPr>
      <w:r w:rsidRPr="002212B5">
        <w:rPr>
          <w:noProof/>
          <w:highlight w:val="yellow"/>
        </w:rPr>
        <w:lastRenderedPageBreak/>
        <w:drawing>
          <wp:inline distT="0" distB="0" distL="0" distR="0">
            <wp:extent cx="6400800" cy="82486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00800" cy="8248650"/>
                    </a:xfrm>
                    <a:prstGeom prst="rect">
                      <a:avLst/>
                    </a:prstGeom>
                    <a:noFill/>
                    <a:ln>
                      <a:noFill/>
                    </a:ln>
                  </pic:spPr>
                </pic:pic>
              </a:graphicData>
            </a:graphic>
          </wp:inline>
        </w:drawing>
      </w:r>
    </w:p>
    <w:p w:rsidR="002212B5" w:rsidRDefault="00F036FC">
      <w:pPr>
        <w:rPr>
          <w:highlight w:val="yellow"/>
        </w:rPr>
      </w:pPr>
      <w:r w:rsidRPr="002212B5">
        <w:rPr>
          <w:noProof/>
          <w:highlight w:val="yellow"/>
        </w:rPr>
        <w:lastRenderedPageBreak/>
        <w:drawing>
          <wp:inline distT="0" distB="0" distL="0" distR="0">
            <wp:extent cx="6400800" cy="8248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400800" cy="8248650"/>
                    </a:xfrm>
                    <a:prstGeom prst="rect">
                      <a:avLst/>
                    </a:prstGeom>
                    <a:noFill/>
                    <a:ln>
                      <a:noFill/>
                    </a:ln>
                  </pic:spPr>
                </pic:pic>
              </a:graphicData>
            </a:graphic>
          </wp:inline>
        </w:drawing>
      </w:r>
    </w:p>
    <w:p w:rsidR="00DE32CB" w:rsidRDefault="00DE32CB">
      <w:pPr>
        <w:rPr>
          <w:highlight w:val="yellow"/>
        </w:rPr>
        <w:sectPr w:rsidR="00DE32CB">
          <w:headerReference w:type="even" r:id="rId50"/>
          <w:headerReference w:type="default" r:id="rId51"/>
          <w:headerReference w:type="first" r:id="rId52"/>
          <w:pgSz w:w="12240" w:h="15840" w:code="1"/>
          <w:pgMar w:top="1440" w:right="1080" w:bottom="1152" w:left="1080" w:header="720" w:footer="432" w:gutter="0"/>
          <w:cols w:space="720"/>
        </w:sectPr>
      </w:pPr>
      <w:r>
        <w:rPr>
          <w:highlight w:val="yellow"/>
        </w:rPr>
        <w:br w:type="page"/>
      </w:r>
      <w:r w:rsidR="00F036FC" w:rsidRPr="00FE7F31">
        <w:rPr>
          <w:noProof/>
        </w:rPr>
        <w:lastRenderedPageBreak/>
        <w:drawing>
          <wp:inline distT="0" distB="0" distL="0" distR="0">
            <wp:extent cx="6219825" cy="82105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19825" cy="8210550"/>
                    </a:xfrm>
                    <a:prstGeom prst="rect">
                      <a:avLst/>
                    </a:prstGeom>
                    <a:noFill/>
                    <a:ln>
                      <a:noFill/>
                    </a:ln>
                  </pic:spPr>
                </pic:pic>
              </a:graphicData>
            </a:graphic>
          </wp:inline>
        </w:drawing>
      </w:r>
    </w:p>
    <w:p w:rsidR="00DE32CB" w:rsidRDefault="00DE32CB">
      <w:pPr>
        <w:tabs>
          <w:tab w:val="left" w:pos="360"/>
          <w:tab w:val="left" w:pos="720"/>
          <w:tab w:val="left" w:pos="1080"/>
          <w:tab w:val="left" w:pos="1440"/>
          <w:tab w:val="right" w:leader="dot" w:pos="10080"/>
        </w:tabs>
        <w:rPr>
          <w:sz w:val="22"/>
          <w:szCs w:val="22"/>
        </w:rPr>
      </w:pPr>
    </w:p>
    <w:p w:rsidR="00DE32CB" w:rsidRDefault="00DE32CB">
      <w:pPr>
        <w:tabs>
          <w:tab w:val="left" w:pos="360"/>
          <w:tab w:val="left" w:pos="720"/>
          <w:tab w:val="left" w:pos="1080"/>
          <w:tab w:val="left" w:pos="1440"/>
          <w:tab w:val="right" w:leader="dot" w:pos="10080"/>
        </w:tabs>
        <w:rPr>
          <w:sz w:val="22"/>
          <w:szCs w:val="22"/>
        </w:rPr>
      </w:pPr>
    </w:p>
    <w:p w:rsidR="00DE32CB" w:rsidRDefault="00DE32CB">
      <w:pPr>
        <w:tabs>
          <w:tab w:val="left" w:pos="360"/>
          <w:tab w:val="left" w:pos="720"/>
          <w:tab w:val="left" w:pos="1080"/>
          <w:tab w:val="left" w:pos="1440"/>
          <w:tab w:val="right" w:leader="dot" w:pos="10080"/>
        </w:tabs>
        <w:rPr>
          <w:sz w:val="22"/>
          <w:szCs w:val="22"/>
        </w:rPr>
      </w:pPr>
      <w:r>
        <w:rPr>
          <w:sz w:val="22"/>
          <w:szCs w:val="22"/>
        </w:rPr>
        <w:t>Appendix A, Glossary.</w:t>
      </w:r>
    </w:p>
    <w:p w:rsidR="00DE32CB" w:rsidRDefault="00DE32CB">
      <w:pPr>
        <w:tabs>
          <w:tab w:val="left" w:pos="360"/>
          <w:tab w:val="left" w:pos="720"/>
          <w:tab w:val="left" w:pos="1080"/>
          <w:tab w:val="left" w:pos="1440"/>
          <w:tab w:val="right" w:leader="dot" w:pos="10080"/>
        </w:tabs>
        <w:rPr>
          <w:sz w:val="22"/>
          <w:szCs w:val="22"/>
        </w:rPr>
      </w:pPr>
      <w:r>
        <w:rPr>
          <w:sz w:val="22"/>
          <w:szCs w:val="22"/>
        </w:rPr>
        <w:t>Appendix I, List of Insignificant Emissions Units and/or Activities.</w:t>
      </w:r>
    </w:p>
    <w:p w:rsidR="00DE32CB" w:rsidRDefault="00DE32CB">
      <w:pPr>
        <w:tabs>
          <w:tab w:val="left" w:pos="360"/>
          <w:tab w:val="left" w:pos="720"/>
          <w:tab w:val="left" w:pos="1080"/>
          <w:tab w:val="left" w:pos="1440"/>
          <w:tab w:val="right" w:leader="dot" w:pos="10080"/>
        </w:tabs>
        <w:rPr>
          <w:sz w:val="22"/>
          <w:szCs w:val="22"/>
        </w:rPr>
      </w:pPr>
      <w:r>
        <w:rPr>
          <w:sz w:val="22"/>
          <w:szCs w:val="22"/>
        </w:rPr>
        <w:t>Appendix RR, Facility-wide Reporting Requirements.</w:t>
      </w:r>
    </w:p>
    <w:p w:rsidR="00DE32CB" w:rsidRDefault="00DE32CB">
      <w:pPr>
        <w:tabs>
          <w:tab w:val="left" w:pos="360"/>
          <w:tab w:val="left" w:pos="720"/>
          <w:tab w:val="left" w:pos="1080"/>
          <w:tab w:val="left" w:pos="1440"/>
          <w:tab w:val="right" w:leader="dot" w:pos="10080"/>
        </w:tabs>
        <w:rPr>
          <w:sz w:val="22"/>
          <w:szCs w:val="22"/>
        </w:rPr>
      </w:pPr>
      <w:r>
        <w:rPr>
          <w:sz w:val="22"/>
          <w:szCs w:val="22"/>
        </w:rPr>
        <w:t>Appendix TR, Facility-wide Testing Requirements.</w:t>
      </w:r>
    </w:p>
    <w:p w:rsidR="00DE32CB" w:rsidRDefault="00DE32CB">
      <w:pPr>
        <w:tabs>
          <w:tab w:val="left" w:pos="360"/>
          <w:tab w:val="left" w:pos="720"/>
          <w:tab w:val="left" w:pos="1080"/>
          <w:tab w:val="left" w:pos="1440"/>
          <w:tab w:val="right" w:leader="dot" w:pos="10080"/>
        </w:tabs>
        <w:rPr>
          <w:sz w:val="22"/>
          <w:szCs w:val="22"/>
        </w:rPr>
      </w:pPr>
      <w:r>
        <w:rPr>
          <w:sz w:val="22"/>
          <w:szCs w:val="22"/>
        </w:rPr>
        <w:t>Appendix TV, Title V General Conditions.</w:t>
      </w:r>
    </w:p>
    <w:p w:rsidR="00DE32CB" w:rsidRDefault="00DE32CB">
      <w:pPr>
        <w:rPr>
          <w:sz w:val="22"/>
          <w:szCs w:val="22"/>
        </w:rPr>
      </w:pPr>
    </w:p>
    <w:p w:rsidR="00DE32CB" w:rsidRDefault="00DE32CB">
      <w:pPr>
        <w:rPr>
          <w:sz w:val="22"/>
          <w:szCs w:val="22"/>
        </w:rPr>
        <w:sectPr w:rsidR="00DE32CB">
          <w:headerReference w:type="even" r:id="rId54"/>
          <w:headerReference w:type="default" r:id="rId55"/>
          <w:headerReference w:type="first" r:id="rId56"/>
          <w:pgSz w:w="12240" w:h="15840" w:code="1"/>
          <w:pgMar w:top="1440" w:right="1080" w:bottom="1152" w:left="1080" w:header="720" w:footer="432" w:gutter="0"/>
          <w:cols w:space="720"/>
        </w:sectPr>
      </w:pPr>
    </w:p>
    <w:p w:rsidR="00DE32CB" w:rsidRDefault="00DE32CB">
      <w:pPr>
        <w:rPr>
          <w:b/>
          <w:sz w:val="24"/>
        </w:rPr>
      </w:pPr>
    </w:p>
    <w:p w:rsidR="00DE32CB" w:rsidRDefault="00DE32CB">
      <w:pPr>
        <w:rPr>
          <w:sz w:val="22"/>
          <w:szCs w:val="22"/>
        </w:rPr>
      </w:pPr>
    </w:p>
    <w:p w:rsidR="00DE32CB" w:rsidRDefault="00DE32CB">
      <w:pPr>
        <w:tabs>
          <w:tab w:val="left" w:pos="360"/>
          <w:tab w:val="left" w:pos="720"/>
          <w:tab w:val="left" w:pos="1080"/>
          <w:tab w:val="left" w:pos="1440"/>
        </w:tabs>
        <w:rPr>
          <w:sz w:val="22"/>
          <w:szCs w:val="22"/>
        </w:rPr>
      </w:pPr>
    </w:p>
    <w:p w:rsidR="00DE32CB" w:rsidRDefault="00DE32CB">
      <w:pPr>
        <w:tabs>
          <w:tab w:val="left" w:pos="360"/>
          <w:tab w:val="left" w:pos="720"/>
          <w:tab w:val="left" w:pos="1080"/>
          <w:tab w:val="left" w:pos="1440"/>
          <w:tab w:val="right" w:leader="dot" w:pos="10080"/>
        </w:tabs>
        <w:rPr>
          <w:sz w:val="22"/>
          <w:szCs w:val="22"/>
        </w:rPr>
      </w:pPr>
      <w:r>
        <w:rPr>
          <w:sz w:val="22"/>
          <w:szCs w:val="22"/>
        </w:rPr>
        <w:t>Table H, Permit History.</w:t>
      </w:r>
    </w:p>
    <w:p w:rsidR="00DE32CB" w:rsidRDefault="00DE32CB">
      <w:pPr>
        <w:tabs>
          <w:tab w:val="left" w:pos="360"/>
          <w:tab w:val="left" w:pos="720"/>
          <w:tab w:val="left" w:pos="1080"/>
          <w:tab w:val="left" w:pos="1440"/>
          <w:tab w:val="right" w:leader="dot" w:pos="10080"/>
        </w:tabs>
        <w:rPr>
          <w:sz w:val="22"/>
          <w:szCs w:val="22"/>
        </w:rPr>
      </w:pPr>
      <w:r>
        <w:rPr>
          <w:sz w:val="22"/>
          <w:szCs w:val="22"/>
        </w:rPr>
        <w:t>Table 1, Summary of Air Pollutant Standards.</w:t>
      </w:r>
    </w:p>
    <w:p w:rsidR="00DE32CB" w:rsidRDefault="00DE32CB">
      <w:pPr>
        <w:rPr>
          <w:sz w:val="22"/>
          <w:szCs w:val="22"/>
        </w:rPr>
      </w:pPr>
      <w:r>
        <w:rPr>
          <w:sz w:val="22"/>
          <w:szCs w:val="22"/>
        </w:rPr>
        <w:t>Table 2, Summary of Compliance Requirements.</w:t>
      </w:r>
    </w:p>
    <w:p w:rsidR="00DE32CB" w:rsidRDefault="00DE32CB">
      <w:pPr>
        <w:rPr>
          <w:b/>
          <w:sz w:val="22"/>
        </w:rPr>
      </w:pPr>
    </w:p>
    <w:p w:rsidR="00DE32CB" w:rsidRDefault="00DE32CB"/>
    <w:sectPr w:rsidR="00DE32CB">
      <w:headerReference w:type="even" r:id="rId57"/>
      <w:headerReference w:type="default" r:id="rId58"/>
      <w:headerReference w:type="first" r:id="rId59"/>
      <w:footerReference w:type="first" r:id="rId60"/>
      <w:pgSz w:w="12240" w:h="15840" w:code="1"/>
      <w:pgMar w:top="1440" w:right="1080" w:bottom="1152" w:left="1080" w:header="720" w:footer="432"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81457" w:rsidRDefault="00381457">
      <w:r>
        <w:separator/>
      </w:r>
    </w:p>
  </w:endnote>
  <w:endnote w:type="continuationSeparator" w:id="0">
    <w:p w:rsidR="00381457" w:rsidRDefault="003814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BakerSignet">
    <w:altName w:val="Courier New"/>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DE32CB">
    <w:pPr>
      <w:pStyle w:val="Footer"/>
      <w:jc w:val="center"/>
    </w:pPr>
    <w:r>
      <w:rPr>
        <w:sz w:val="24"/>
      </w:rPr>
      <w:t xml:space="preserve">Page </w:t>
    </w:r>
    <w:proofErr w:type="spellStart"/>
    <w:r>
      <w:rPr>
        <w:sz w:val="24"/>
      </w:rPr>
      <w:t>i</w:t>
    </w:r>
    <w:proofErr w:type="spellEnd"/>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DE32CB">
    <w:pPr>
      <w:pStyle w:val="Header"/>
      <w:pBdr>
        <w:top w:val="single" w:sz="4" w:space="1" w:color="auto"/>
      </w:pBdr>
      <w:tabs>
        <w:tab w:val="clear" w:pos="4320"/>
        <w:tab w:val="clear" w:pos="8640"/>
        <w:tab w:val="right" w:pos="10080"/>
      </w:tabs>
      <w:rPr>
        <w:sz w:val="22"/>
        <w:szCs w:val="22"/>
      </w:rPr>
    </w:pPr>
    <w:r>
      <w:rPr>
        <w:sz w:val="22"/>
        <w:szCs w:val="22"/>
      </w:rPr>
      <w:t xml:space="preserve">Florida Power </w:t>
    </w:r>
    <w:r w:rsidR="00633A5B">
      <w:rPr>
        <w:sz w:val="22"/>
        <w:szCs w:val="22"/>
      </w:rPr>
      <w:t>&amp;</w:t>
    </w:r>
    <w:r>
      <w:rPr>
        <w:sz w:val="22"/>
        <w:szCs w:val="22"/>
      </w:rPr>
      <w:t xml:space="preserve"> Light Company</w:t>
    </w:r>
    <w:r>
      <w:rPr>
        <w:sz w:val="22"/>
        <w:szCs w:val="22"/>
      </w:rPr>
      <w:tab/>
      <w:t>Permit No. 0090006-0</w:t>
    </w:r>
    <w:r w:rsidR="00633A5B">
      <w:rPr>
        <w:sz w:val="22"/>
        <w:szCs w:val="22"/>
      </w:rPr>
      <w:t>1</w:t>
    </w:r>
    <w:r w:rsidR="0036499E">
      <w:rPr>
        <w:sz w:val="22"/>
        <w:szCs w:val="22"/>
      </w:rPr>
      <w:t>1</w:t>
    </w:r>
    <w:r>
      <w:rPr>
        <w:sz w:val="22"/>
        <w:szCs w:val="22"/>
      </w:rPr>
      <w:t>-AV</w:t>
    </w:r>
  </w:p>
  <w:p w:rsidR="00DE32CB" w:rsidRDefault="00DE32CB">
    <w:pPr>
      <w:pStyle w:val="Header"/>
      <w:tabs>
        <w:tab w:val="clear" w:pos="4320"/>
        <w:tab w:val="clear" w:pos="8640"/>
        <w:tab w:val="right" w:pos="10080"/>
      </w:tabs>
      <w:rPr>
        <w:sz w:val="22"/>
        <w:szCs w:val="22"/>
      </w:rPr>
    </w:pPr>
    <w:r>
      <w:rPr>
        <w:sz w:val="22"/>
        <w:szCs w:val="22"/>
      </w:rPr>
      <w:t xml:space="preserve">Cape Canaveral </w:t>
    </w:r>
    <w:r w:rsidR="00633A5B">
      <w:rPr>
        <w:sz w:val="22"/>
        <w:szCs w:val="22"/>
      </w:rPr>
      <w:t>Energy Center</w:t>
    </w:r>
    <w:r>
      <w:rPr>
        <w:sz w:val="22"/>
        <w:szCs w:val="22"/>
      </w:rPr>
      <w:tab/>
      <w:t>Title V Air Operation Permit Re</w:t>
    </w:r>
    <w:r w:rsidR="0036499E">
      <w:rPr>
        <w:sz w:val="22"/>
        <w:szCs w:val="22"/>
      </w:rPr>
      <w:t>newal</w:t>
    </w:r>
  </w:p>
  <w:p w:rsidR="00DE32CB" w:rsidRDefault="00DE32CB">
    <w:pPr>
      <w:pStyle w:val="Header"/>
      <w:jc w:val="center"/>
    </w:pPr>
    <w:r>
      <w:rPr>
        <w:sz w:val="22"/>
        <w:szCs w:val="22"/>
      </w:rPr>
      <w:t xml:space="preserve">Page </w:t>
    </w:r>
    <w:r>
      <w:rPr>
        <w:rStyle w:val="PageNumber"/>
        <w:sz w:val="22"/>
        <w:szCs w:val="22"/>
      </w:rPr>
      <w:fldChar w:fldCharType="begin"/>
    </w:r>
    <w:r>
      <w:rPr>
        <w:rStyle w:val="PageNumber"/>
        <w:sz w:val="22"/>
        <w:szCs w:val="22"/>
      </w:rPr>
      <w:instrText xml:space="preserve"> PAGE </w:instrText>
    </w:r>
    <w:r>
      <w:rPr>
        <w:rStyle w:val="PageNumber"/>
        <w:sz w:val="22"/>
        <w:szCs w:val="22"/>
      </w:rPr>
      <w:fldChar w:fldCharType="separate"/>
    </w:r>
    <w:r w:rsidR="007B7F5B">
      <w:rPr>
        <w:rStyle w:val="PageNumber"/>
        <w:noProof/>
        <w:sz w:val="22"/>
        <w:szCs w:val="22"/>
      </w:rPr>
      <w:t>19</w:t>
    </w:r>
    <w:r>
      <w:rPr>
        <w:rStyle w:val="PageNumber"/>
        <w:sz w:val="22"/>
        <w:szCs w:val="22"/>
      </w:rPr>
      <w:fldChar w:fldCharType="end"/>
    </w:r>
    <w:r>
      <w:rPr>
        <w:rStyle w:val="PageNumber"/>
        <w:sz w:val="22"/>
        <w:szCs w:val="22"/>
      </w:rPr>
      <w:t xml:space="preserve"> of </w:t>
    </w:r>
    <w:r w:rsidR="00162F3F">
      <w:rPr>
        <w:rStyle w:val="PageNumber"/>
        <w:sz w:val="22"/>
        <w:szCs w:val="22"/>
      </w:rPr>
      <w:t>3</w:t>
    </w:r>
    <w:r w:rsidR="00C82976">
      <w:rPr>
        <w:rStyle w:val="PageNumber"/>
        <w:sz w:val="22"/>
        <w:szCs w:val="22"/>
      </w:rPr>
      <w:t>7</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DE32CB" w:rsidP="007B7F5B">
    <w:pPr>
      <w:pStyle w:val="Header"/>
      <w:pBdr>
        <w:top w:val="single" w:sz="4" w:space="1" w:color="auto"/>
      </w:pBdr>
      <w:tabs>
        <w:tab w:val="clear" w:pos="4320"/>
        <w:tab w:val="clear" w:pos="8640"/>
        <w:tab w:val="right" w:pos="10080"/>
      </w:tabs>
      <w:rPr>
        <w:sz w:val="22"/>
        <w:szCs w:val="22"/>
      </w:rPr>
    </w:pPr>
    <w:r>
      <w:rPr>
        <w:sz w:val="22"/>
        <w:szCs w:val="22"/>
      </w:rPr>
      <w:t xml:space="preserve">Florida Power </w:t>
    </w:r>
    <w:r w:rsidR="00E96445">
      <w:rPr>
        <w:sz w:val="22"/>
        <w:szCs w:val="22"/>
      </w:rPr>
      <w:t>&amp;</w:t>
    </w:r>
    <w:r>
      <w:rPr>
        <w:sz w:val="22"/>
        <w:szCs w:val="22"/>
      </w:rPr>
      <w:t xml:space="preserve"> Light Company</w:t>
    </w:r>
    <w:r>
      <w:rPr>
        <w:sz w:val="22"/>
        <w:szCs w:val="22"/>
      </w:rPr>
      <w:tab/>
    </w:r>
    <w:r w:rsidR="00E96445">
      <w:rPr>
        <w:sz w:val="22"/>
        <w:szCs w:val="22"/>
      </w:rPr>
      <w:t>Permit No. 0090006-01</w:t>
    </w:r>
    <w:r w:rsidR="00F72472">
      <w:rPr>
        <w:sz w:val="22"/>
        <w:szCs w:val="22"/>
      </w:rPr>
      <w:t>1</w:t>
    </w:r>
    <w:r>
      <w:rPr>
        <w:sz w:val="22"/>
        <w:szCs w:val="22"/>
      </w:rPr>
      <w:t>-AV</w:t>
    </w:r>
  </w:p>
  <w:p w:rsidR="00DE32CB" w:rsidRDefault="00DE32CB" w:rsidP="007B7F5B">
    <w:pPr>
      <w:pStyle w:val="Header"/>
      <w:tabs>
        <w:tab w:val="clear" w:pos="4320"/>
        <w:tab w:val="clear" w:pos="8640"/>
        <w:tab w:val="right" w:pos="10080"/>
      </w:tabs>
      <w:rPr>
        <w:sz w:val="22"/>
        <w:szCs w:val="22"/>
      </w:rPr>
    </w:pPr>
    <w:r>
      <w:rPr>
        <w:sz w:val="22"/>
        <w:szCs w:val="22"/>
      </w:rPr>
      <w:t xml:space="preserve">Cape Canaveral </w:t>
    </w:r>
    <w:r w:rsidR="00E96445">
      <w:rPr>
        <w:sz w:val="22"/>
        <w:szCs w:val="22"/>
      </w:rPr>
      <w:t>Energy Center</w:t>
    </w:r>
    <w:r w:rsidR="007B7F5B">
      <w:rPr>
        <w:sz w:val="22"/>
        <w:szCs w:val="22"/>
      </w:rPr>
      <w:tab/>
    </w:r>
    <w:r>
      <w:rPr>
        <w:sz w:val="22"/>
        <w:szCs w:val="22"/>
      </w:rPr>
      <w:t>Title V Air Operation Permit Re</w:t>
    </w:r>
    <w:r w:rsidR="00F72472">
      <w:rPr>
        <w:sz w:val="22"/>
        <w:szCs w:val="22"/>
      </w:rPr>
      <w:t>newal</w:t>
    </w:r>
  </w:p>
  <w:p w:rsidR="00DE32CB" w:rsidRDefault="00DE32CB">
    <w:pPr>
      <w:pStyle w:val="Header"/>
      <w:jc w:val="center"/>
      <w:rPr>
        <w:sz w:val="22"/>
        <w:szCs w:val="22"/>
      </w:rPr>
    </w:pPr>
  </w:p>
  <w:p w:rsidR="00DE32CB" w:rsidRDefault="00DE32CB">
    <w:pPr>
      <w:pStyle w:val="Footer"/>
      <w:jc w:val="center"/>
    </w:pPr>
    <w:r>
      <w:rPr>
        <w:sz w:val="22"/>
        <w:szCs w:val="22"/>
      </w:rPr>
      <w:t xml:space="preserve">Page </w:t>
    </w:r>
    <w:r>
      <w:rPr>
        <w:rStyle w:val="PageNumber"/>
        <w:sz w:val="22"/>
        <w:szCs w:val="22"/>
      </w:rPr>
      <w:fldChar w:fldCharType="begin"/>
    </w:r>
    <w:r>
      <w:rPr>
        <w:rStyle w:val="PageNumber"/>
        <w:sz w:val="22"/>
        <w:szCs w:val="22"/>
      </w:rPr>
      <w:instrText xml:space="preserve"> PAGE </w:instrText>
    </w:r>
    <w:r>
      <w:rPr>
        <w:rStyle w:val="PageNumber"/>
        <w:sz w:val="22"/>
        <w:szCs w:val="22"/>
      </w:rPr>
      <w:fldChar w:fldCharType="separate"/>
    </w:r>
    <w:r w:rsidR="007B7F5B">
      <w:rPr>
        <w:rStyle w:val="PageNumber"/>
        <w:noProof/>
        <w:sz w:val="22"/>
        <w:szCs w:val="22"/>
      </w:rPr>
      <w:t>2</w:t>
    </w:r>
    <w:r>
      <w:rPr>
        <w:rStyle w:val="PageNumber"/>
        <w:sz w:val="22"/>
        <w:szCs w:val="22"/>
      </w:rPr>
      <w:fldChar w:fldCharType="end"/>
    </w:r>
    <w:r>
      <w:rPr>
        <w:rStyle w:val="PageNumber"/>
        <w:sz w:val="22"/>
        <w:szCs w:val="22"/>
      </w:rPr>
      <w:t xml:space="preserve"> of 24</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DE32CB" w:rsidP="007B7F5B">
    <w:pPr>
      <w:pStyle w:val="Header"/>
      <w:pBdr>
        <w:top w:val="single" w:sz="4" w:space="1" w:color="auto"/>
      </w:pBdr>
      <w:tabs>
        <w:tab w:val="clear" w:pos="4320"/>
        <w:tab w:val="clear" w:pos="8640"/>
        <w:tab w:val="right" w:pos="10080"/>
      </w:tabs>
      <w:rPr>
        <w:sz w:val="22"/>
        <w:szCs w:val="22"/>
      </w:rPr>
    </w:pPr>
    <w:r>
      <w:rPr>
        <w:sz w:val="22"/>
        <w:szCs w:val="22"/>
      </w:rPr>
      <w:t xml:space="preserve">Florida Power </w:t>
    </w:r>
    <w:r w:rsidR="004A33EF">
      <w:rPr>
        <w:sz w:val="22"/>
        <w:szCs w:val="22"/>
      </w:rPr>
      <w:t>&amp;</w:t>
    </w:r>
    <w:r>
      <w:rPr>
        <w:sz w:val="22"/>
        <w:szCs w:val="22"/>
      </w:rPr>
      <w:t xml:space="preserve"> Light Company</w:t>
    </w:r>
    <w:r w:rsidR="007B7F5B">
      <w:rPr>
        <w:sz w:val="22"/>
        <w:szCs w:val="22"/>
      </w:rPr>
      <w:tab/>
    </w:r>
    <w:r>
      <w:rPr>
        <w:sz w:val="22"/>
        <w:szCs w:val="22"/>
      </w:rPr>
      <w:t>Permit No. 0090006-0</w:t>
    </w:r>
    <w:r w:rsidR="004A33EF">
      <w:rPr>
        <w:sz w:val="22"/>
        <w:szCs w:val="22"/>
      </w:rPr>
      <w:t>1</w:t>
    </w:r>
    <w:r w:rsidR="007B7F5B">
      <w:rPr>
        <w:sz w:val="22"/>
        <w:szCs w:val="22"/>
      </w:rPr>
      <w:t>1</w:t>
    </w:r>
    <w:r>
      <w:rPr>
        <w:sz w:val="22"/>
        <w:szCs w:val="22"/>
      </w:rPr>
      <w:t>-AV</w:t>
    </w:r>
  </w:p>
  <w:p w:rsidR="00DE32CB" w:rsidRDefault="00DE32CB" w:rsidP="007B7F5B">
    <w:pPr>
      <w:pStyle w:val="Header"/>
      <w:tabs>
        <w:tab w:val="clear" w:pos="4320"/>
        <w:tab w:val="clear" w:pos="8640"/>
        <w:tab w:val="right" w:pos="10080"/>
      </w:tabs>
      <w:rPr>
        <w:sz w:val="22"/>
        <w:szCs w:val="22"/>
      </w:rPr>
    </w:pPr>
    <w:r>
      <w:rPr>
        <w:sz w:val="22"/>
        <w:szCs w:val="22"/>
      </w:rPr>
      <w:t xml:space="preserve">Cape Canaveral </w:t>
    </w:r>
    <w:r w:rsidR="004A33EF">
      <w:rPr>
        <w:sz w:val="22"/>
        <w:szCs w:val="22"/>
      </w:rPr>
      <w:t>Energy Center</w:t>
    </w:r>
    <w:r w:rsidR="007B7F5B">
      <w:rPr>
        <w:sz w:val="22"/>
        <w:szCs w:val="22"/>
      </w:rPr>
      <w:tab/>
    </w:r>
    <w:r>
      <w:rPr>
        <w:sz w:val="22"/>
        <w:szCs w:val="22"/>
      </w:rPr>
      <w:t xml:space="preserve">Title V Air Operation Permit </w:t>
    </w:r>
    <w:r w:rsidR="007B7F5B">
      <w:rPr>
        <w:sz w:val="22"/>
        <w:szCs w:val="22"/>
      </w:rPr>
      <w:t>Renewal</w:t>
    </w:r>
  </w:p>
  <w:p w:rsidR="00DE32CB" w:rsidRDefault="00DE32CB">
    <w:pPr>
      <w:pStyle w:val="Header"/>
      <w:jc w:val="center"/>
      <w:rPr>
        <w:sz w:val="22"/>
        <w:szCs w:val="22"/>
      </w:rPr>
    </w:pPr>
  </w:p>
  <w:p w:rsidR="00DE32CB" w:rsidRDefault="00DE32CB">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81457" w:rsidRDefault="00381457">
      <w:r>
        <w:separator/>
      </w:r>
    </w:p>
  </w:footnote>
  <w:footnote w:type="continuationSeparator" w:id="0">
    <w:p w:rsidR="00381457" w:rsidRDefault="0038145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37BB"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09" o:spid="_x0000_s2050" type="#_x0000_t136" style="position:absolute;margin-left:0;margin-top:0;width:621.8pt;height:88.8pt;rotation:315;z-index:-251674112;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2384"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18" o:spid="_x0000_s2059" type="#_x0000_t136" style="position:absolute;margin-left:0;margin-top:0;width:621.8pt;height:88.8pt;rotation:315;z-index:-25166489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8640"/>
      </w:tabs>
      <w:spacing w:after="240"/>
      <w:jc w:val="center"/>
      <w:rPr>
        <w:b/>
        <w:caps/>
        <w:sz w:val="22"/>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19" o:spid="_x0000_s2060" type="#_x0000_t136" style="position:absolute;left:0;text-align:left;margin-left:0;margin-top:0;width:621.8pt;height:88.8pt;rotation:315;z-index:-251663872;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b/>
        <w:caps/>
        <w:sz w:val="22"/>
        <w:szCs w:val="22"/>
      </w:rPr>
      <w:t>Section II.  Facility-wide Conditions.</w:t>
    </w:r>
  </w:p>
  <w:p w:rsidR="00DE32CB" w:rsidRDefault="00DE32CB">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8640"/>
      </w:tabs>
      <w:spacing w:after="240"/>
      <w:jc w:val="center"/>
      <w:rPr>
        <w:b/>
        <w:caps/>
        <w:sz w:val="22"/>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17" o:spid="_x0000_s2058" type="#_x0000_t136" style="position:absolute;left:0;text-align:left;margin-left:0;margin-top:0;width:621.8pt;height:88.8pt;rotation:315;z-index:-251665920;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b/>
        <w:caps/>
        <w:sz w:val="22"/>
        <w:szCs w:val="22"/>
      </w:rPr>
      <w:t>Section II.  Facility-wide Conditions.</w:t>
    </w:r>
  </w:p>
  <w:p w:rsidR="00DE32CB" w:rsidRDefault="00DE32CB">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2384"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21" o:spid="_x0000_s2062" type="#_x0000_t136" style="position:absolute;margin-left:0;margin-top:0;width:621.8pt;height:88.8pt;rotation:315;z-index:-251661824;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8640"/>
      </w:tabs>
      <w:jc w:val="center"/>
      <w:rPr>
        <w:b/>
        <w:caps/>
        <w:sz w:val="22"/>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22" o:spid="_x0000_s2063" type="#_x0000_t136" style="position:absolute;left:0;text-align:left;margin-left:0;margin-top:0;width:621.8pt;height:88.8pt;rotation:315;z-index:-251660800;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b/>
        <w:caps/>
        <w:sz w:val="22"/>
        <w:szCs w:val="22"/>
      </w:rPr>
      <w:t>Section III.  Emissions Units and Conditions.</w:t>
    </w:r>
  </w:p>
  <w:p w:rsidR="00DE32CB" w:rsidRDefault="00246301">
    <w:pPr>
      <w:pStyle w:val="Header"/>
      <w:tabs>
        <w:tab w:val="clear" w:pos="8640"/>
      </w:tabs>
      <w:spacing w:after="240"/>
      <w:jc w:val="center"/>
      <w:rPr>
        <w:b/>
        <w:caps/>
        <w:sz w:val="22"/>
        <w:szCs w:val="22"/>
      </w:rPr>
    </w:pPr>
    <w:r>
      <w:rPr>
        <w:b/>
        <w:caps/>
        <w:sz w:val="22"/>
        <w:szCs w:val="22"/>
      </w:rPr>
      <w:t xml:space="preserve">A. </w:t>
    </w:r>
    <w:r w:rsidR="00362F7A" w:rsidRPr="00362F7A">
      <w:rPr>
        <w:b/>
        <w:caps/>
        <w:sz w:val="22"/>
        <w:szCs w:val="22"/>
      </w:rPr>
      <w:t>combined cycle unit (Unit 3)</w:t>
    </w:r>
  </w:p>
  <w:p w:rsidR="00DE32CB" w:rsidRDefault="00DE32CB">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20" o:spid="_x0000_s2061" type="#_x0000_t136" style="position:absolute;left:0;text-align:left;margin-left:0;margin-top:0;width:621.8pt;height:88.8pt;rotation:315;z-index:-251662848;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rFonts w:ascii="Times New Roman Bold" w:hAnsi="Times New Roman Bold"/>
        <w:b/>
        <w:caps/>
      </w:rPr>
      <w:t>Section III.  Emissions Units and Conditions.</w:t>
    </w:r>
  </w:p>
  <w:p w:rsidR="00DE32CB" w:rsidRDefault="00DE32CB">
    <w:pPr>
      <w:pStyle w:val="Header"/>
      <w:tabs>
        <w:tab w:val="clear" w:pos="8640"/>
      </w:tabs>
      <w:spacing w:after="240"/>
      <w:jc w:val="center"/>
      <w:rPr>
        <w:b/>
        <w:caps/>
      </w:rPr>
    </w:pPr>
    <w:r>
      <w:rPr>
        <w:b/>
        <w:caps/>
        <w:szCs w:val="22"/>
      </w:rPr>
      <w:t>Fossil Fuel Steam Generators, Unit 1 and Unit 2.</w:t>
    </w:r>
  </w:p>
  <w:p w:rsidR="00DE32CB" w:rsidRDefault="00DE32CB">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0714"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24" o:spid="_x0000_s2065" type="#_x0000_t136" style="position:absolute;margin-left:0;margin-top:0;width:621.8pt;height:88.8pt;rotation:315;z-index:-251658752;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0714" w:rsidRPr="008217B5" w:rsidRDefault="00A737BB">
    <w:pPr>
      <w:pStyle w:val="Header"/>
      <w:pBdr>
        <w:bottom w:val="single" w:sz="4" w:space="1" w:color="auto"/>
      </w:pBdr>
      <w:tabs>
        <w:tab w:val="clear" w:pos="8640"/>
      </w:tabs>
      <w:jc w:val="center"/>
      <w:rPr>
        <w:b/>
        <w:caps/>
        <w:sz w:val="22"/>
        <w:szCs w:val="22"/>
      </w:rPr>
    </w:pPr>
    <w:r w:rsidRPr="008217B5">
      <w:rPr>
        <w:noProof/>
        <w:sz w:val="22"/>
        <w:szCs w:val="2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25" o:spid="_x0000_s2066" type="#_x0000_t136" style="position:absolute;left:0;text-align:left;margin-left:0;margin-top:0;width:621.8pt;height:88.8pt;rotation:315;z-index:-251657728;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160714" w:rsidRPr="008217B5">
      <w:rPr>
        <w:b/>
        <w:caps/>
        <w:sz w:val="22"/>
        <w:szCs w:val="22"/>
      </w:rPr>
      <w:t>Section III.  Emissions Units and Specific Conditions.</w:t>
    </w:r>
  </w:p>
  <w:p w:rsidR="00160714" w:rsidRPr="008217B5" w:rsidRDefault="00160714">
    <w:pPr>
      <w:pStyle w:val="Header"/>
      <w:tabs>
        <w:tab w:val="clear" w:pos="8640"/>
      </w:tabs>
      <w:spacing w:after="240"/>
      <w:jc w:val="center"/>
      <w:rPr>
        <w:rFonts w:ascii="Times New Roman Bold" w:hAnsi="Times New Roman Bold"/>
        <w:b/>
        <w:caps/>
        <w:sz w:val="22"/>
        <w:szCs w:val="22"/>
      </w:rPr>
    </w:pPr>
    <w:r w:rsidRPr="008217B5">
      <w:rPr>
        <w:rFonts w:ascii="Times New Roman Bold" w:hAnsi="Times New Roman Bold"/>
        <w:b/>
        <w:caps/>
        <w:sz w:val="22"/>
        <w:szCs w:val="22"/>
      </w:rPr>
      <w:t xml:space="preserve">Subsection </w:t>
    </w:r>
    <w:r w:rsidR="007B08B4" w:rsidRPr="008217B5">
      <w:rPr>
        <w:rFonts w:ascii="Times New Roman Bold" w:hAnsi="Times New Roman Bold"/>
        <w:b/>
        <w:caps/>
        <w:sz w:val="22"/>
        <w:szCs w:val="22"/>
      </w:rPr>
      <w:t>B</w:t>
    </w:r>
    <w:r w:rsidRPr="008217B5">
      <w:rPr>
        <w:rFonts w:ascii="Times New Roman Bold" w:hAnsi="Times New Roman Bold"/>
        <w:b/>
        <w:caps/>
        <w:sz w:val="22"/>
        <w:szCs w:val="22"/>
      </w:rPr>
      <w:t xml:space="preserve">.  </w:t>
    </w:r>
    <w:r w:rsidR="007B08B4" w:rsidRPr="008217B5">
      <w:rPr>
        <w:rFonts w:ascii="Times New Roman Bold" w:hAnsi="Times New Roman Bold"/>
        <w:b/>
        <w:caps/>
        <w:sz w:val="22"/>
        <w:szCs w:val="22"/>
      </w:rPr>
      <w:t>Emergency Generators</w:t>
    </w:r>
    <w:r w:rsidRPr="008217B5">
      <w:rPr>
        <w:rFonts w:ascii="Times New Roman Bold" w:hAnsi="Times New Roman Bold"/>
        <w:b/>
        <w:caps/>
        <w:sz w:val="22"/>
        <w:szCs w:val="22"/>
      </w:rPr>
      <w:t xml:space="preserve"> (EU 0</w:t>
    </w:r>
    <w:r w:rsidR="007B08B4" w:rsidRPr="008217B5">
      <w:rPr>
        <w:rFonts w:ascii="Times New Roman Bold" w:hAnsi="Times New Roman Bold"/>
        <w:b/>
        <w:caps/>
        <w:sz w:val="22"/>
        <w:szCs w:val="22"/>
      </w:rPr>
      <w:t>15</w:t>
    </w:r>
    <w:r w:rsidRPr="008217B5">
      <w:rPr>
        <w:rFonts w:ascii="Times New Roman Bold" w:hAnsi="Times New Roman Bold"/>
        <w:b/>
        <w:caps/>
        <w:sz w:val="22"/>
        <w:szCs w:val="22"/>
      </w:rPr>
      <w:t>)</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0714"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23" o:spid="_x0000_s2064" type="#_x0000_t136" style="position:absolute;margin-left:0;margin-top:0;width:621.8pt;height:88.8pt;rotation:315;z-index:-25165977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2384"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27" o:spid="_x0000_s2068" type="#_x0000_t136" style="position:absolute;margin-left:0;margin-top:0;width:621.8pt;height:88.8pt;rotation:315;z-index:-251655680;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4320"/>
        <w:tab w:val="clear" w:pos="8640"/>
        <w:tab w:val="right" w:pos="10080"/>
      </w:tabs>
      <w:rPr>
        <w:sz w:val="22"/>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10" o:spid="_x0000_s2051" type="#_x0000_t136" style="position:absolute;margin-left:0;margin-top:0;width:621.8pt;height:88.8pt;rotation:315;z-index:-251673088;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sz w:val="22"/>
        <w:szCs w:val="22"/>
      </w:rPr>
      <w:t xml:space="preserve">Florida Power </w:t>
    </w:r>
    <w:r w:rsidR="00633A5B">
      <w:rPr>
        <w:sz w:val="22"/>
        <w:szCs w:val="22"/>
      </w:rPr>
      <w:t xml:space="preserve">&amp; </w:t>
    </w:r>
    <w:r w:rsidR="00DE32CB">
      <w:rPr>
        <w:sz w:val="22"/>
        <w:szCs w:val="22"/>
      </w:rPr>
      <w:t>Light Company</w:t>
    </w:r>
    <w:r w:rsidR="00DE32CB">
      <w:rPr>
        <w:sz w:val="22"/>
        <w:szCs w:val="22"/>
      </w:rPr>
      <w:tab/>
      <w:t xml:space="preserve">Cape Canaveral </w:t>
    </w:r>
    <w:r w:rsidR="00633A5B">
      <w:rPr>
        <w:sz w:val="22"/>
        <w:szCs w:val="22"/>
      </w:rPr>
      <w:t>Energy Center</w:t>
    </w:r>
  </w:p>
  <w:p w:rsidR="00DE32CB" w:rsidRDefault="00DE32CB">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7CEA" w:rsidRDefault="00A737BB">
    <w:pPr>
      <w:pStyle w:val="Header"/>
      <w:pBdr>
        <w:bottom w:val="single" w:sz="4" w:space="1" w:color="auto"/>
      </w:pBdr>
      <w:tabs>
        <w:tab w:val="clear" w:pos="8640"/>
      </w:tabs>
      <w:jc w:val="center"/>
      <w:rPr>
        <w:b/>
        <w:caps/>
        <w:sz w:val="22"/>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28" o:spid="_x0000_s2069" type="#_x0000_t136" style="position:absolute;left:0;text-align:left;margin-left:0;margin-top:0;width:621.8pt;height:88.8pt;rotation:315;z-index:-251654656;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87CEA">
      <w:rPr>
        <w:b/>
        <w:caps/>
        <w:sz w:val="22"/>
        <w:szCs w:val="22"/>
      </w:rPr>
      <w:t>Section III.  Emissions Units and Conditions.</w:t>
    </w:r>
  </w:p>
  <w:p w:rsidR="00D87CEA" w:rsidRDefault="00D87CEA">
    <w:pPr>
      <w:pStyle w:val="Header"/>
      <w:tabs>
        <w:tab w:val="clear" w:pos="8640"/>
      </w:tabs>
      <w:spacing w:after="240"/>
      <w:jc w:val="center"/>
      <w:rPr>
        <w:b/>
        <w:caps/>
        <w:sz w:val="22"/>
        <w:szCs w:val="22"/>
      </w:rPr>
    </w:pPr>
    <w:r>
      <w:rPr>
        <w:b/>
        <w:caps/>
        <w:sz w:val="22"/>
        <w:szCs w:val="22"/>
      </w:rPr>
      <w:t>C</w:t>
    </w:r>
    <w:r w:rsidRPr="00D87CEA">
      <w:rPr>
        <w:b/>
        <w:caps/>
        <w:sz w:val="22"/>
        <w:szCs w:val="22"/>
      </w:rPr>
      <w:t>. EMERGENCY FIRE PUMP (01</w:t>
    </w:r>
    <w:r w:rsidR="002D201C">
      <w:rPr>
        <w:b/>
        <w:caps/>
        <w:sz w:val="22"/>
        <w:szCs w:val="22"/>
      </w:rPr>
      <w:t>6</w:t>
    </w:r>
    <w:r w:rsidRPr="00D87CEA">
      <w:rPr>
        <w:b/>
        <w:caps/>
        <w:sz w:val="22"/>
        <w:szCs w:val="22"/>
      </w:rPr>
      <w:t>)</w:t>
    </w:r>
  </w:p>
  <w:p w:rsidR="00D87CEA" w:rsidRDefault="00D87CEA">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2384"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26" o:spid="_x0000_s2067" type="#_x0000_t136" style="position:absolute;margin-left:0;margin-top:0;width:621.8pt;height:88.8pt;rotation:315;z-index:-251656704;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2384"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30" o:spid="_x0000_s2071" type="#_x0000_t136" style="position:absolute;margin-left:0;margin-top:0;width:621.8pt;height:88.8pt;rotation:315;z-index:-251652608;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8640"/>
        <w:tab w:val="right" w:pos="10080"/>
      </w:tabs>
      <w:jc w:val="center"/>
      <w:rPr>
        <w:b/>
        <w:caps/>
        <w:sz w:val="22"/>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31" o:spid="_x0000_s2072" type="#_x0000_t136" style="position:absolute;left:0;text-align:left;margin-left:0;margin-top:0;width:621.8pt;height:88.8pt;rotation:315;z-index:-251651584;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b/>
        <w:caps/>
        <w:sz w:val="22"/>
        <w:szCs w:val="22"/>
      </w:rPr>
      <w:t>Section IV.  Acid rain Part Form</w:t>
    </w:r>
  </w:p>
  <w:p w:rsidR="00DE32CB" w:rsidRDefault="00DE32CB">
    <w:pPr>
      <w:tabs>
        <w:tab w:val="left" w:pos="360"/>
        <w:tab w:val="left" w:pos="720"/>
        <w:tab w:val="left" w:pos="1080"/>
        <w:tab w:val="left" w:pos="1440"/>
        <w:tab w:val="left" w:pos="1800"/>
        <w:tab w:val="left" w:pos="2160"/>
        <w:tab w:val="center" w:pos="4968"/>
        <w:tab w:val="left" w:pos="8055"/>
        <w:tab w:val="right" w:pos="10080"/>
      </w:tabs>
      <w:spacing w:line="-240" w:lineRule="auto"/>
      <w:jc w:val="center"/>
      <w:rPr>
        <w:b/>
        <w:caps/>
        <w:sz w:val="22"/>
        <w:szCs w:val="22"/>
      </w:rPr>
    </w:pPr>
    <w:r>
      <w:rPr>
        <w:b/>
        <w:caps/>
        <w:sz w:val="22"/>
        <w:szCs w:val="22"/>
      </w:rPr>
      <w:t>acid rain phase ii Provisions</w:t>
    </w:r>
  </w:p>
  <w:p w:rsidR="00DE32CB" w:rsidRDefault="00DE32CB">
    <w:pPr>
      <w:pStyle w:val="Header"/>
      <w:rPr>
        <w:sz w:val="22"/>
        <w:szCs w:val="22"/>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8640"/>
        <w:tab w:val="right" w:pos="10080"/>
      </w:tabs>
      <w:jc w:val="center"/>
      <w:rPr>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29" o:spid="_x0000_s2070" type="#_x0000_t136" style="position:absolute;left:0;text-align:left;margin-left:0;margin-top:0;width:621.8pt;height:88.8pt;rotation:315;z-index:-251653632;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b/>
        <w:caps/>
      </w:rPr>
      <w:t xml:space="preserve">Section IV.  Acid rain Part </w:t>
    </w:r>
  </w:p>
  <w:p w:rsidR="00DE32CB" w:rsidRDefault="00DE32CB">
    <w:pPr>
      <w:tabs>
        <w:tab w:val="left" w:pos="360"/>
        <w:tab w:val="left" w:pos="720"/>
        <w:tab w:val="left" w:pos="1080"/>
        <w:tab w:val="left" w:pos="1440"/>
        <w:tab w:val="left" w:pos="1800"/>
        <w:tab w:val="left" w:pos="2160"/>
        <w:tab w:val="center" w:pos="4968"/>
        <w:tab w:val="left" w:pos="8055"/>
        <w:tab w:val="right" w:pos="10080"/>
      </w:tabs>
      <w:spacing w:line="-240" w:lineRule="auto"/>
      <w:jc w:val="center"/>
      <w:rPr>
        <w:b/>
        <w:caps/>
      </w:rPr>
    </w:pPr>
    <w:r>
      <w:rPr>
        <w:b/>
        <w:caps/>
      </w:rPr>
      <w:t>acid rain Provisions</w:t>
    </w:r>
  </w:p>
  <w:p w:rsidR="00DE32CB" w:rsidRDefault="00DE32CB">
    <w:pPr>
      <w:pStyle w:val="Header"/>
    </w:pPr>
  </w:p>
  <w:p w:rsidR="00DE32CB" w:rsidRDefault="00DE32CB">
    <w:pPr>
      <w:pStyle w:val="Header"/>
      <w:tabs>
        <w:tab w:val="clear" w:pos="8640"/>
      </w:tabs>
      <w:spacing w:after="240"/>
      <w:jc w:val="center"/>
      <w:rPr>
        <w:b/>
        <w:caps/>
      </w:rPr>
    </w:pPr>
  </w:p>
  <w:p w:rsidR="00DE32CB" w:rsidRDefault="00DE32CB">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2384"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33" o:spid="_x0000_s2074" type="#_x0000_t136" style="position:absolute;margin-left:0;margin-top:0;width:621.8pt;height:88.8pt;rotation:315;z-index:-25164953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8640"/>
        <w:tab w:val="right" w:pos="10080"/>
      </w:tabs>
      <w:jc w:val="center"/>
      <w:rPr>
        <w:b/>
        <w:caps/>
        <w:sz w:val="22"/>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34" o:spid="_x0000_s2075" type="#_x0000_t136" style="position:absolute;left:0;text-align:left;margin-left:0;margin-top:0;width:621.8pt;height:88.8pt;rotation:315;z-index:-251648512;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b/>
        <w:caps/>
        <w:sz w:val="22"/>
        <w:szCs w:val="22"/>
      </w:rPr>
      <w:t>Section V.  CAIR Part Form</w:t>
    </w:r>
  </w:p>
  <w:p w:rsidR="00DE32CB" w:rsidRDefault="00DE32CB">
    <w:pPr>
      <w:tabs>
        <w:tab w:val="left" w:pos="360"/>
        <w:tab w:val="left" w:pos="720"/>
        <w:tab w:val="left" w:pos="1080"/>
        <w:tab w:val="left" w:pos="1440"/>
        <w:tab w:val="left" w:pos="1800"/>
        <w:tab w:val="left" w:pos="2160"/>
        <w:tab w:val="center" w:pos="4968"/>
        <w:tab w:val="left" w:pos="8055"/>
        <w:tab w:val="right" w:pos="10080"/>
      </w:tabs>
      <w:spacing w:line="-240" w:lineRule="auto"/>
      <w:jc w:val="center"/>
      <w:rPr>
        <w:b/>
        <w:caps/>
        <w:sz w:val="22"/>
        <w:szCs w:val="22"/>
      </w:rPr>
    </w:pPr>
    <w:r>
      <w:rPr>
        <w:b/>
        <w:caps/>
        <w:sz w:val="22"/>
        <w:szCs w:val="22"/>
      </w:rPr>
      <w:t>Clean Air Interstate Rule Provisions</w:t>
    </w:r>
  </w:p>
  <w:p w:rsidR="00DE32CB" w:rsidRDefault="00DE32CB">
    <w:pPr>
      <w:pStyle w:val="Header"/>
      <w:rPr>
        <w:sz w:val="22"/>
        <w:szCs w:val="22"/>
      </w:rP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8640"/>
        <w:tab w:val="right" w:pos="10080"/>
      </w:tabs>
      <w:jc w:val="center"/>
      <w:rPr>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32" o:spid="_x0000_s2073" type="#_x0000_t136" style="position:absolute;left:0;text-align:left;margin-left:0;margin-top:0;width:621.8pt;height:88.8pt;rotation:315;z-index:-251650560;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b/>
        <w:caps/>
      </w:rPr>
      <w:t>Section V.  CAIR Part Form</w:t>
    </w:r>
  </w:p>
  <w:p w:rsidR="00DE32CB" w:rsidRDefault="00DE32CB">
    <w:pPr>
      <w:tabs>
        <w:tab w:val="left" w:pos="360"/>
        <w:tab w:val="left" w:pos="720"/>
        <w:tab w:val="left" w:pos="1080"/>
        <w:tab w:val="left" w:pos="1440"/>
        <w:tab w:val="left" w:pos="1800"/>
        <w:tab w:val="left" w:pos="2160"/>
        <w:tab w:val="center" w:pos="4968"/>
        <w:tab w:val="left" w:pos="8055"/>
        <w:tab w:val="right" w:pos="10080"/>
      </w:tabs>
      <w:spacing w:line="-240" w:lineRule="auto"/>
      <w:jc w:val="center"/>
      <w:rPr>
        <w:b/>
        <w:caps/>
      </w:rPr>
    </w:pPr>
    <w:r>
      <w:rPr>
        <w:b/>
        <w:caps/>
      </w:rPr>
      <w:t>Clean Air Interstate Rule Provisions</w:t>
    </w:r>
  </w:p>
  <w:p w:rsidR="00DE32CB" w:rsidRDefault="00DE32CB">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2384"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36" o:spid="_x0000_s2077" type="#_x0000_t136" style="position:absolute;margin-left:0;margin-top:0;width:621.8pt;height:88.8pt;rotation:315;z-index:-251646464;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8640"/>
      </w:tabs>
      <w:jc w:val="center"/>
      <w:rPr>
        <w:b/>
        <w:caps/>
        <w:sz w:val="22"/>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37" o:spid="_x0000_s2078" type="#_x0000_t136" style="position:absolute;left:0;text-align:left;margin-left:0;margin-top:0;width:621.8pt;height:88.8pt;rotation:315;z-index:-251645440;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b/>
        <w:caps/>
        <w:sz w:val="22"/>
        <w:szCs w:val="22"/>
      </w:rPr>
      <w:t>Section VI.  APPENDICES.</w:t>
    </w:r>
  </w:p>
  <w:p w:rsidR="00DE32CB" w:rsidRPr="007B7F5B" w:rsidRDefault="00DE32CB">
    <w:pPr>
      <w:pStyle w:val="Header"/>
      <w:jc w:val="center"/>
      <w:rPr>
        <w:rFonts w:ascii="Times New Roman Bold" w:hAnsi="Times New Roman Bold"/>
        <w:caps/>
        <w:sz w:val="22"/>
        <w:szCs w:val="22"/>
      </w:rPr>
    </w:pPr>
    <w:r w:rsidRPr="007B7F5B">
      <w:rPr>
        <w:rFonts w:ascii="Times New Roman Bold" w:hAnsi="Times New Roman Bold"/>
        <w:b/>
        <w:caps/>
        <w:sz w:val="22"/>
        <w:szCs w:val="22"/>
      </w:rPr>
      <w:t>The Following Appendices Are Enforceable Parts of This Permit:</w:t>
    </w:r>
  </w:p>
  <w:p w:rsidR="00DE32CB" w:rsidRDefault="00DE32CB">
    <w:pPr>
      <w:pStyle w:val="Header"/>
      <w:rPr>
        <w:sz w:val="22"/>
        <w:szCs w:val="2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tabs>
        <w:tab w:val="clear" w:pos="8640"/>
        <w:tab w:val="right" w:pos="10080"/>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08" o:spid="_x0000_s2049" type="#_x0000_t136" style="position:absolute;margin-left:0;margin-top:0;width:621.8pt;height:88.8pt;rotation:315;z-index:-25167513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8640"/>
      </w:tabs>
      <w:jc w:val="center"/>
      <w:rPr>
        <w:b/>
        <w:caps/>
        <w:sz w:val="22"/>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35" o:spid="_x0000_s2076" type="#_x0000_t136" style="position:absolute;left:0;text-align:left;margin-left:0;margin-top:0;width:621.8pt;height:88.8pt;rotation:315;z-index:-251647488;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b/>
        <w:caps/>
        <w:sz w:val="22"/>
        <w:szCs w:val="22"/>
      </w:rPr>
      <w:t>Section VI.  APPENDICES.</w:t>
    </w:r>
  </w:p>
  <w:p w:rsidR="00DE32CB" w:rsidRDefault="00DE32CB">
    <w:pPr>
      <w:pStyle w:val="Header"/>
      <w:jc w:val="center"/>
      <w:rPr>
        <w:sz w:val="22"/>
        <w:szCs w:val="22"/>
      </w:rPr>
    </w:pPr>
    <w:r>
      <w:rPr>
        <w:b/>
        <w:sz w:val="22"/>
        <w:szCs w:val="22"/>
      </w:rPr>
      <w:t>The Following Appendices Are Enforceable Parts of This Permit:</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2384"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39" o:spid="_x0000_s2080" type="#_x0000_t136" style="position:absolute;margin-left:0;margin-top:0;width:621.8pt;height:88.8pt;rotation:315;z-index:-251643392;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8640"/>
        <w:tab w:val="right" w:pos="10080"/>
      </w:tabs>
      <w:jc w:val="center"/>
      <w:rPr>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40" o:spid="_x0000_s2081" type="#_x0000_t136" style="position:absolute;left:0;text-align:left;margin-left:0;margin-top:0;width:621.8pt;height:88.8pt;rotation:315;z-index:-251642368;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b/>
        <w:caps/>
      </w:rPr>
      <w:t>Section V.  CAIR Part Form</w:t>
    </w:r>
  </w:p>
  <w:p w:rsidR="00DE32CB" w:rsidRDefault="00DE32CB">
    <w:pPr>
      <w:tabs>
        <w:tab w:val="left" w:pos="360"/>
        <w:tab w:val="left" w:pos="720"/>
        <w:tab w:val="left" w:pos="1080"/>
        <w:tab w:val="left" w:pos="1440"/>
        <w:tab w:val="left" w:pos="1800"/>
        <w:tab w:val="left" w:pos="2160"/>
        <w:tab w:val="center" w:pos="4968"/>
        <w:tab w:val="left" w:pos="8055"/>
        <w:tab w:val="right" w:pos="10080"/>
      </w:tabs>
      <w:spacing w:line="-240" w:lineRule="auto"/>
      <w:jc w:val="center"/>
      <w:rPr>
        <w:b/>
        <w:caps/>
      </w:rPr>
    </w:pPr>
    <w:r>
      <w:rPr>
        <w:b/>
        <w:caps/>
      </w:rPr>
      <w:t>Clean Air Interstate Rule Provisions</w:t>
    </w:r>
  </w:p>
  <w:p w:rsidR="00DE32CB" w:rsidRDefault="00DE32CB">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8640"/>
      </w:tabs>
      <w:jc w:val="center"/>
      <w:rPr>
        <w:b/>
        <w:caps/>
        <w:sz w:val="22"/>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38" o:spid="_x0000_s2079" type="#_x0000_t136" style="position:absolute;left:0;text-align:left;margin-left:0;margin-top:0;width:621.8pt;height:88.8pt;rotation:315;z-index:-251644416;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b/>
        <w:caps/>
        <w:sz w:val="22"/>
        <w:szCs w:val="22"/>
      </w:rPr>
      <w:t>Referenced Attachments.</w:t>
    </w:r>
  </w:p>
  <w:p w:rsidR="00DE32CB" w:rsidRPr="007B7F5B" w:rsidRDefault="00DE32CB">
    <w:pPr>
      <w:pStyle w:val="Header"/>
      <w:jc w:val="center"/>
      <w:rPr>
        <w:rFonts w:ascii="Times New Roman Bold" w:hAnsi="Times New Roman Bold"/>
        <w:caps/>
        <w:sz w:val="22"/>
        <w:szCs w:val="22"/>
      </w:rPr>
    </w:pPr>
    <w:r w:rsidRPr="007B7F5B">
      <w:rPr>
        <w:rFonts w:ascii="Times New Roman Bold" w:hAnsi="Times New Roman Bold"/>
        <w:b/>
        <w:caps/>
        <w:sz w:val="22"/>
        <w:szCs w:val="22"/>
      </w:rPr>
      <w:t>The Following Attachments Are Included for Applicant Convenience:</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2384"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12" o:spid="_x0000_s2053" type="#_x0000_t136" style="position:absolute;margin-left:0;margin-top:0;width:621.8pt;height:88.8pt;rotation:315;z-index:-251671040;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2384"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13" o:spid="_x0000_s2054" type="#_x0000_t136" style="position:absolute;margin-left:0;margin-top:0;width:621.8pt;height:88.8pt;rotation:315;z-index:-25167001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horzAnchor="margin" w:tblpXSpec="center" w:tblpY="-540"/>
      <w:tblW w:w="10458" w:type="dxa"/>
      <w:tblLayout w:type="fixed"/>
      <w:tblLook w:val="01E0" w:firstRow="1" w:lastRow="1" w:firstColumn="1" w:lastColumn="1" w:noHBand="0" w:noVBand="0"/>
    </w:tblPr>
    <w:tblGrid>
      <w:gridCol w:w="2538"/>
      <w:gridCol w:w="5400"/>
      <w:gridCol w:w="2520"/>
    </w:tblGrid>
    <w:tr w:rsidR="008E7991" w:rsidTr="001444FA">
      <w:tc>
        <w:tcPr>
          <w:tcW w:w="2538" w:type="dxa"/>
        </w:tcPr>
        <w:p w:rsidR="008E7991" w:rsidRDefault="00F036FC" w:rsidP="008E7991">
          <w:r w:rsidRPr="001A592E">
            <w:rPr>
              <w:noProof/>
            </w:rPr>
            <w:drawing>
              <wp:inline distT="0" distB="0" distL="0" distR="0">
                <wp:extent cx="1447800" cy="981075"/>
                <wp:effectExtent l="0" t="0" r="0" b="0"/>
                <wp:docPr id="83" name="Picture 1" descr="DEP color logo f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 color logo for P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47800" cy="981075"/>
                        </a:xfrm>
                        <a:prstGeom prst="rect">
                          <a:avLst/>
                        </a:prstGeom>
                        <a:noFill/>
                        <a:ln>
                          <a:noFill/>
                        </a:ln>
                      </pic:spPr>
                    </pic:pic>
                  </a:graphicData>
                </a:graphic>
              </wp:inline>
            </w:drawing>
          </w:r>
        </w:p>
      </w:tc>
      <w:tc>
        <w:tcPr>
          <w:tcW w:w="5400" w:type="dxa"/>
        </w:tcPr>
        <w:p w:rsidR="008E7991" w:rsidRPr="00CC55AF" w:rsidRDefault="008E7991" w:rsidP="008E7991">
          <w:pPr>
            <w:jc w:val="center"/>
            <w:rPr>
              <w:b/>
              <w:sz w:val="32"/>
              <w:szCs w:val="32"/>
            </w:rPr>
          </w:pPr>
          <w:r w:rsidRPr="001F6DC9">
            <w:rPr>
              <w:b/>
              <w:sz w:val="36"/>
              <w:szCs w:val="36"/>
            </w:rPr>
            <w:t>F</w:t>
          </w:r>
          <w:r w:rsidRPr="00D15A4C">
            <w:rPr>
              <w:b/>
            </w:rPr>
            <w:t>LORIDA</w:t>
          </w:r>
          <w:r w:rsidRPr="00CC55AF">
            <w:rPr>
              <w:b/>
              <w:sz w:val="32"/>
              <w:szCs w:val="32"/>
            </w:rPr>
            <w:t xml:space="preserve"> </w:t>
          </w:r>
          <w:r w:rsidRPr="001F6DC9">
            <w:rPr>
              <w:b/>
              <w:sz w:val="36"/>
              <w:szCs w:val="36"/>
            </w:rPr>
            <w:t>D</w:t>
          </w:r>
          <w:r w:rsidRPr="00D15A4C">
            <w:rPr>
              <w:b/>
            </w:rPr>
            <w:t>EPARTMENT</w:t>
          </w:r>
          <w:r w:rsidRPr="00CC55AF">
            <w:rPr>
              <w:b/>
              <w:sz w:val="32"/>
              <w:szCs w:val="32"/>
            </w:rPr>
            <w:t xml:space="preserve"> </w:t>
          </w:r>
          <w:r w:rsidRPr="00D15A4C">
            <w:rPr>
              <w:b/>
            </w:rPr>
            <w:t>OF</w:t>
          </w:r>
        </w:p>
        <w:p w:rsidR="008E7991" w:rsidRDefault="008E7991" w:rsidP="008E7991">
          <w:pPr>
            <w:jc w:val="center"/>
            <w:rPr>
              <w:b/>
            </w:rPr>
          </w:pPr>
          <w:r w:rsidRPr="001F6DC9">
            <w:rPr>
              <w:b/>
              <w:sz w:val="36"/>
              <w:szCs w:val="36"/>
            </w:rPr>
            <w:t>E</w:t>
          </w:r>
          <w:r w:rsidRPr="00D15A4C">
            <w:rPr>
              <w:b/>
            </w:rPr>
            <w:t>NVIRONMENTAL</w:t>
          </w:r>
          <w:r w:rsidRPr="00CC55AF">
            <w:rPr>
              <w:b/>
              <w:sz w:val="32"/>
              <w:szCs w:val="32"/>
            </w:rPr>
            <w:t xml:space="preserve"> </w:t>
          </w:r>
          <w:r w:rsidRPr="001F6DC9">
            <w:rPr>
              <w:b/>
              <w:sz w:val="36"/>
              <w:szCs w:val="36"/>
            </w:rPr>
            <w:t>P</w:t>
          </w:r>
          <w:r w:rsidRPr="00D15A4C">
            <w:rPr>
              <w:b/>
            </w:rPr>
            <w:t>ROTECTION</w:t>
          </w:r>
        </w:p>
        <w:p w:rsidR="008E7991" w:rsidRPr="00B056AC" w:rsidRDefault="008E7991" w:rsidP="008E7991">
          <w:pPr>
            <w:jc w:val="center"/>
            <w:rPr>
              <w:sz w:val="8"/>
              <w:szCs w:val="8"/>
            </w:rPr>
          </w:pPr>
        </w:p>
        <w:p w:rsidR="008E7991" w:rsidRPr="00BA562A" w:rsidRDefault="008E7991" w:rsidP="008E7991">
          <w:pPr>
            <w:jc w:val="center"/>
            <w:rPr>
              <w:sz w:val="18"/>
              <w:szCs w:val="18"/>
            </w:rPr>
          </w:pPr>
          <w:r w:rsidRPr="00BA562A">
            <w:rPr>
              <w:sz w:val="18"/>
              <w:szCs w:val="18"/>
            </w:rPr>
            <w:t>BOB MARTINEZ CENTER</w:t>
          </w:r>
        </w:p>
        <w:p w:rsidR="008E7991" w:rsidRPr="00BA562A" w:rsidRDefault="008E7991" w:rsidP="008E7991">
          <w:pPr>
            <w:jc w:val="center"/>
            <w:rPr>
              <w:sz w:val="18"/>
              <w:szCs w:val="18"/>
            </w:rPr>
          </w:pPr>
          <w:r w:rsidRPr="00BA562A">
            <w:rPr>
              <w:sz w:val="18"/>
              <w:szCs w:val="18"/>
            </w:rPr>
            <w:t>2600 BLAIR</w:t>
          </w:r>
          <w:r>
            <w:rPr>
              <w:sz w:val="18"/>
              <w:szCs w:val="18"/>
            </w:rPr>
            <w:t xml:space="preserve"> </w:t>
          </w:r>
          <w:r w:rsidRPr="00BA562A">
            <w:rPr>
              <w:sz w:val="18"/>
              <w:szCs w:val="18"/>
            </w:rPr>
            <w:t>STONE ROAD</w:t>
          </w:r>
        </w:p>
        <w:p w:rsidR="008E7991" w:rsidRPr="00327FD5" w:rsidRDefault="008E7991" w:rsidP="008E7991">
          <w:pPr>
            <w:jc w:val="center"/>
            <w:rPr>
              <w:rFonts w:ascii="Arial" w:hAnsi="Arial" w:cs="Arial"/>
            </w:rPr>
          </w:pPr>
          <w:r w:rsidRPr="00BA562A">
            <w:rPr>
              <w:sz w:val="18"/>
              <w:szCs w:val="18"/>
            </w:rPr>
            <w:t>TALLAHASSEE, FLORIDA 32399-2400</w:t>
          </w:r>
        </w:p>
      </w:tc>
      <w:tc>
        <w:tcPr>
          <w:tcW w:w="2520" w:type="dxa"/>
        </w:tcPr>
        <w:p w:rsidR="008E7991" w:rsidRDefault="008E7991" w:rsidP="008E7991">
          <w:pPr>
            <w:jc w:val="right"/>
            <w:rPr>
              <w:color w:val="31849B"/>
              <w:sz w:val="18"/>
              <w:szCs w:val="18"/>
            </w:rPr>
          </w:pPr>
        </w:p>
        <w:p w:rsidR="008E7991" w:rsidRPr="00B17F49" w:rsidRDefault="008E7991" w:rsidP="008E7991">
          <w:pPr>
            <w:jc w:val="right"/>
            <w:rPr>
              <w:color w:val="31849B"/>
              <w:sz w:val="18"/>
              <w:szCs w:val="18"/>
            </w:rPr>
          </w:pPr>
          <w:r w:rsidRPr="00B17F49">
            <w:rPr>
              <w:color w:val="31849B"/>
              <w:sz w:val="18"/>
              <w:szCs w:val="18"/>
            </w:rPr>
            <w:t>RICK SCOTT</w:t>
          </w:r>
        </w:p>
        <w:p w:rsidR="008E7991" w:rsidRPr="00B17F49" w:rsidRDefault="008E7991" w:rsidP="008A4204">
          <w:pPr>
            <w:spacing w:after="120"/>
            <w:jc w:val="right"/>
            <w:rPr>
              <w:color w:val="31849B"/>
              <w:sz w:val="18"/>
              <w:szCs w:val="18"/>
            </w:rPr>
          </w:pPr>
          <w:r w:rsidRPr="00B17F49">
            <w:rPr>
              <w:color w:val="31849B"/>
              <w:sz w:val="18"/>
              <w:szCs w:val="18"/>
            </w:rPr>
            <w:t>GOVERNOR</w:t>
          </w:r>
        </w:p>
        <w:p w:rsidR="008A4204" w:rsidRPr="00D20FB1" w:rsidRDefault="008A4204" w:rsidP="008A4204">
          <w:pPr>
            <w:jc w:val="right"/>
            <w:rPr>
              <w:rFonts w:ascii="Book Antiqua" w:hAnsi="Book Antiqua"/>
              <w:color w:val="31849B"/>
              <w:sz w:val="18"/>
              <w:szCs w:val="18"/>
            </w:rPr>
          </w:pPr>
          <w:r w:rsidRPr="00D20FB1">
            <w:rPr>
              <w:rFonts w:ascii="Book Antiqua" w:hAnsi="Book Antiqua"/>
              <w:color w:val="31849B"/>
              <w:sz w:val="18"/>
              <w:szCs w:val="18"/>
            </w:rPr>
            <w:t>CARLOS LOPEZ-CANTERA</w:t>
          </w:r>
        </w:p>
        <w:p w:rsidR="008E7991" w:rsidRPr="006978DB" w:rsidRDefault="008A4204" w:rsidP="008A4204">
          <w:pPr>
            <w:spacing w:after="120"/>
            <w:jc w:val="right"/>
            <w:rPr>
              <w:color w:val="31849B"/>
              <w:sz w:val="10"/>
              <w:szCs w:val="10"/>
            </w:rPr>
          </w:pPr>
          <w:r w:rsidRPr="00D20FB1">
            <w:rPr>
              <w:rFonts w:ascii="Book Antiqua" w:hAnsi="Book Antiqua"/>
              <w:color w:val="31849B"/>
              <w:sz w:val="18"/>
              <w:szCs w:val="18"/>
            </w:rPr>
            <w:t>LT. GOVERNOR</w:t>
          </w:r>
        </w:p>
        <w:p w:rsidR="008E7991" w:rsidRPr="00B17F49" w:rsidRDefault="008E7991" w:rsidP="008E7991">
          <w:pPr>
            <w:jc w:val="right"/>
            <w:rPr>
              <w:color w:val="31849B"/>
              <w:sz w:val="18"/>
              <w:szCs w:val="18"/>
            </w:rPr>
          </w:pPr>
          <w:r w:rsidRPr="00B17F49">
            <w:rPr>
              <w:color w:val="31849B"/>
              <w:sz w:val="18"/>
              <w:szCs w:val="18"/>
            </w:rPr>
            <w:t xml:space="preserve">HERSCHEL T. VINYARD </w:t>
          </w:r>
          <w:r>
            <w:rPr>
              <w:color w:val="31849B"/>
              <w:sz w:val="18"/>
              <w:szCs w:val="18"/>
            </w:rPr>
            <w:t>J</w:t>
          </w:r>
          <w:r w:rsidRPr="00B17F49">
            <w:rPr>
              <w:color w:val="31849B"/>
              <w:sz w:val="18"/>
              <w:szCs w:val="18"/>
            </w:rPr>
            <w:t>R.</w:t>
          </w:r>
        </w:p>
        <w:p w:rsidR="008E7991" w:rsidRPr="004D0732" w:rsidRDefault="008E7991" w:rsidP="008E7991">
          <w:pPr>
            <w:jc w:val="right"/>
            <w:rPr>
              <w:rFonts w:ascii="BakerSignet" w:hAnsi="BakerSignet"/>
              <w:color w:val="006666"/>
            </w:rPr>
          </w:pPr>
          <w:r w:rsidRPr="00B17F49">
            <w:rPr>
              <w:color w:val="31849B"/>
              <w:sz w:val="18"/>
              <w:szCs w:val="18"/>
            </w:rPr>
            <w:t>SECRETARY</w:t>
          </w:r>
        </w:p>
      </w:tc>
    </w:tr>
  </w:tbl>
  <w:p w:rsidR="0096657D" w:rsidRDefault="00F036FC" w:rsidP="0096657D">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11" o:spid="_x0000_s2082" type="#_x0000_t136" style="position:absolute;margin-left:0;margin-top:0;width:621.8pt;height:88.8pt;rotation:315;z-index:-251672064;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2384" w:rsidRDefault="00A737BB">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15" o:spid="_x0000_s2056" type="#_x0000_t136" style="position:absolute;margin-left:0;margin-top:0;width:621.8pt;height:88.8pt;rotation:315;z-index:-251667968;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Pr="007B7F5B" w:rsidRDefault="00A737BB">
    <w:pPr>
      <w:pStyle w:val="Header"/>
      <w:pBdr>
        <w:bottom w:val="single" w:sz="4" w:space="1" w:color="auto"/>
      </w:pBdr>
      <w:tabs>
        <w:tab w:val="clear" w:pos="8640"/>
      </w:tabs>
      <w:spacing w:after="240"/>
      <w:jc w:val="center"/>
      <w:rPr>
        <w:b/>
        <w:caps/>
        <w:sz w:val="22"/>
        <w:szCs w:val="22"/>
      </w:rPr>
    </w:pPr>
    <w:r w:rsidRPr="007B7F5B">
      <w:rPr>
        <w:noProof/>
        <w:sz w:val="22"/>
        <w:szCs w:val="2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16" o:spid="_x0000_s2057" type="#_x0000_t136" style="position:absolute;left:0;text-align:left;margin-left:0;margin-top:0;width:621.8pt;height:88.8pt;rotation:315;z-index:-251666944;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sidRPr="007B7F5B">
      <w:rPr>
        <w:b/>
        <w:caps/>
        <w:sz w:val="22"/>
        <w:szCs w:val="22"/>
      </w:rPr>
      <w:t>Section I.  Facility Information.</w:t>
    </w:r>
  </w:p>
  <w:p w:rsidR="00DE32CB" w:rsidRDefault="00DE32CB">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32CB" w:rsidRDefault="00A737BB">
    <w:pPr>
      <w:pStyle w:val="Header"/>
      <w:pBdr>
        <w:bottom w:val="single" w:sz="4" w:space="1" w:color="auto"/>
      </w:pBdr>
      <w:tabs>
        <w:tab w:val="clear" w:pos="8640"/>
      </w:tabs>
      <w:spacing w:after="240"/>
      <w:jc w:val="center"/>
      <w:rPr>
        <w:b/>
        <w:caps/>
        <w:sz w:val="22"/>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45014" o:spid="_x0000_s2055" type="#_x0000_t136" style="position:absolute;left:0;text-align:left;margin-left:0;margin-top:0;width:621.8pt;height:88.8pt;rotation:315;z-index:-251668992;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00DE32CB">
      <w:rPr>
        <w:b/>
        <w:caps/>
        <w:sz w:val="22"/>
        <w:szCs w:val="22"/>
      </w:rPr>
      <w:t>Section I.  Facility Information.</w:t>
    </w:r>
  </w:p>
  <w:p w:rsidR="00DE32CB" w:rsidRDefault="00DE32C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3658F1"/>
    <w:multiLevelType w:val="hybridMultilevel"/>
    <w:tmpl w:val="BE02F25E"/>
    <w:lvl w:ilvl="0" w:tplc="525AE1DE">
      <w:start w:val="1"/>
      <w:numFmt w:val="lowerLetter"/>
      <w:lvlText w:val="%1."/>
      <w:lvlJc w:val="left"/>
      <w:pPr>
        <w:tabs>
          <w:tab w:val="num" w:pos="990"/>
        </w:tabs>
        <w:ind w:left="99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10030032"/>
    <w:multiLevelType w:val="singleLevel"/>
    <w:tmpl w:val="8FAAE0BA"/>
    <w:lvl w:ilvl="0">
      <w:start w:val="1"/>
      <w:numFmt w:val="lowerLetter"/>
      <w:lvlText w:val="%1."/>
      <w:lvlJc w:val="left"/>
      <w:pPr>
        <w:tabs>
          <w:tab w:val="num" w:pos="360"/>
        </w:tabs>
        <w:ind w:left="360" w:hanging="360"/>
      </w:pPr>
    </w:lvl>
  </w:abstractNum>
  <w:abstractNum w:abstractNumId="2">
    <w:nsid w:val="16630C27"/>
    <w:multiLevelType w:val="singleLevel"/>
    <w:tmpl w:val="4096094C"/>
    <w:lvl w:ilvl="0">
      <w:start w:val="1"/>
      <w:numFmt w:val="bullet"/>
      <w:lvlText w:val=""/>
      <w:lvlJc w:val="left"/>
      <w:pPr>
        <w:tabs>
          <w:tab w:val="num" w:pos="360"/>
        </w:tabs>
        <w:ind w:left="360" w:hanging="360"/>
      </w:pPr>
      <w:rPr>
        <w:rFonts w:ascii="Symbol" w:hAnsi="Symbol" w:hint="default"/>
      </w:rPr>
    </w:lvl>
  </w:abstractNum>
  <w:abstractNum w:abstractNumId="3">
    <w:nsid w:val="16F97287"/>
    <w:multiLevelType w:val="hybridMultilevel"/>
    <w:tmpl w:val="95BE0820"/>
    <w:lvl w:ilvl="0" w:tplc="063A42F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A6424CF"/>
    <w:multiLevelType w:val="hybridMultilevel"/>
    <w:tmpl w:val="1A628350"/>
    <w:lvl w:ilvl="0" w:tplc="FF2CD40A">
      <w:start w:val="1"/>
      <w:numFmt w:val="decimal"/>
      <w:lvlText w:val="FW%1."/>
      <w:lvlJc w:val="left"/>
      <w:pPr>
        <w:tabs>
          <w:tab w:val="num" w:pos="720"/>
        </w:tabs>
        <w:ind w:left="360" w:hanging="36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5">
    <w:nsid w:val="1B31581D"/>
    <w:multiLevelType w:val="hybridMultilevel"/>
    <w:tmpl w:val="22BE2CD6"/>
    <w:lvl w:ilvl="0" w:tplc="04090019">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6">
    <w:nsid w:val="1C4654A0"/>
    <w:multiLevelType w:val="hybridMultilevel"/>
    <w:tmpl w:val="E7DEEE3A"/>
    <w:lvl w:ilvl="0" w:tplc="04090019">
      <w:start w:val="1"/>
      <w:numFmt w:val="lowerLetter"/>
      <w:lvlText w:val="%1."/>
      <w:lvlJc w:val="left"/>
      <w:pPr>
        <w:tabs>
          <w:tab w:val="num" w:pos="1080"/>
        </w:tabs>
        <w:ind w:left="1080" w:hanging="360"/>
      </w:pPr>
      <w:rPr>
        <w:rFonts w:hint="default"/>
      </w:rPr>
    </w:lvl>
    <w:lvl w:ilvl="1" w:tplc="0D723E9A">
      <w:start w:val="1"/>
      <w:numFmt w:val="decimal"/>
      <w:lvlText w:val="C.%2."/>
      <w:lvlJc w:val="left"/>
      <w:pPr>
        <w:tabs>
          <w:tab w:val="num" w:pos="360"/>
        </w:tabs>
        <w:ind w:left="360" w:hanging="360"/>
      </w:pPr>
      <w:rPr>
        <w:rFonts w:hint="default"/>
        <w:b/>
        <w:i w:val="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09103EE"/>
    <w:multiLevelType w:val="hybridMultilevel"/>
    <w:tmpl w:val="D1264626"/>
    <w:lvl w:ilvl="0" w:tplc="F19ED3C8">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2BC3B0A"/>
    <w:multiLevelType w:val="hybridMultilevel"/>
    <w:tmpl w:val="224ABF78"/>
    <w:lvl w:ilvl="0" w:tplc="3AAC419A">
      <w:start w:val="1"/>
      <w:numFmt w:val="lowerLetter"/>
      <w:lvlText w:val="%1."/>
      <w:lvlJc w:val="left"/>
      <w:pPr>
        <w:tabs>
          <w:tab w:val="num" w:pos="720"/>
        </w:tabs>
        <w:ind w:left="720" w:hanging="360"/>
      </w:pPr>
      <w:rPr>
        <w:rFonts w:hint="default"/>
      </w:rPr>
    </w:lvl>
    <w:lvl w:ilvl="1" w:tplc="CECC22FC">
      <w:start w:val="22"/>
      <w:numFmt w:val="decimal"/>
      <w:lvlText w:val="%2."/>
      <w:lvlJc w:val="left"/>
      <w:pPr>
        <w:tabs>
          <w:tab w:val="num" w:pos="540"/>
        </w:tabs>
        <w:ind w:left="540" w:hanging="360"/>
      </w:pPr>
      <w:rPr>
        <w:rFonts w:hint="default"/>
        <w:b w:val="0"/>
      </w:rPr>
    </w:lvl>
    <w:lvl w:ilvl="2" w:tplc="DD964C5A">
      <w:start w:val="1"/>
      <w:numFmt w:val="lowerLetter"/>
      <w:lvlText w:val="%3."/>
      <w:lvlJc w:val="left"/>
      <w:pPr>
        <w:tabs>
          <w:tab w:val="num" w:pos="2220"/>
        </w:tabs>
        <w:ind w:left="2220" w:hanging="360"/>
      </w:pPr>
      <w:rPr>
        <w:rFonts w:hint="default"/>
        <w:strike w:val="0"/>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9">
    <w:nsid w:val="233F57F3"/>
    <w:multiLevelType w:val="hybridMultilevel"/>
    <w:tmpl w:val="5E401AD0"/>
    <w:lvl w:ilvl="0" w:tplc="CC2085F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4D70D48"/>
    <w:multiLevelType w:val="hybridMultilevel"/>
    <w:tmpl w:val="D550F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51370DC"/>
    <w:multiLevelType w:val="hybridMultilevel"/>
    <w:tmpl w:val="7FB0E77E"/>
    <w:lvl w:ilvl="0" w:tplc="C5C25248">
      <w:start w:val="1"/>
      <w:numFmt w:val="decimal"/>
      <w:lvlText w:val="F.%1. "/>
      <w:lvlJc w:val="left"/>
      <w:pPr>
        <w:tabs>
          <w:tab w:val="num" w:pos="810"/>
        </w:tabs>
        <w:ind w:left="810" w:hanging="720"/>
      </w:pPr>
      <w:rPr>
        <w:rFonts w:hint="default"/>
        <w:b/>
        <w:i w:val="0"/>
        <w:dstrike w:val="0"/>
        <w:sz w:val="22"/>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nsid w:val="25DE6012"/>
    <w:multiLevelType w:val="hybridMultilevel"/>
    <w:tmpl w:val="C28047DA"/>
    <w:lvl w:ilvl="0" w:tplc="EFEE413E">
      <w:start w:val="1"/>
      <w:numFmt w:val="decimal"/>
      <w:lvlText w:val="B.%1."/>
      <w:lvlJc w:val="left"/>
      <w:pPr>
        <w:tabs>
          <w:tab w:val="num" w:pos="1080"/>
        </w:tabs>
        <w:ind w:left="108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A077C62"/>
    <w:multiLevelType w:val="hybridMultilevel"/>
    <w:tmpl w:val="0F1AAB56"/>
    <w:lvl w:ilvl="0" w:tplc="AEEC3758">
      <w:start w:val="1"/>
      <w:numFmt w:val="decimal"/>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14">
    <w:nsid w:val="317179EE"/>
    <w:multiLevelType w:val="hybridMultilevel"/>
    <w:tmpl w:val="FD5EC0FA"/>
    <w:lvl w:ilvl="0" w:tplc="086A4C4C">
      <w:start w:val="1"/>
      <w:numFmt w:val="decimal"/>
      <w:lvlText w:val="D.%1."/>
      <w:lvlJc w:val="left"/>
      <w:pPr>
        <w:tabs>
          <w:tab w:val="num" w:pos="540"/>
        </w:tabs>
        <w:ind w:left="54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5F42222"/>
    <w:multiLevelType w:val="hybridMultilevel"/>
    <w:tmpl w:val="4A701672"/>
    <w:lvl w:ilvl="0" w:tplc="1C7E7D00">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8BB276B"/>
    <w:multiLevelType w:val="hybridMultilevel"/>
    <w:tmpl w:val="6B1C822C"/>
    <w:lvl w:ilvl="0" w:tplc="05EEBF7C">
      <w:start w:val="1"/>
      <w:numFmt w:val="decimal"/>
      <w:lvlText w:val="E.%1.  "/>
      <w:lvlJc w:val="left"/>
      <w:pPr>
        <w:tabs>
          <w:tab w:val="num" w:pos="1980"/>
        </w:tabs>
        <w:ind w:left="1980" w:hanging="720"/>
      </w:pPr>
      <w:rPr>
        <w:rFonts w:hint="default"/>
        <w:b/>
        <w:i w:val="0"/>
        <w:dstrike w:val="0"/>
        <w:sz w:val="22"/>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3C6F291A"/>
    <w:multiLevelType w:val="hybridMultilevel"/>
    <w:tmpl w:val="1B5035DA"/>
    <w:lvl w:ilvl="0" w:tplc="CFC67CD0">
      <w:start w:val="1"/>
      <w:numFmt w:val="decimal"/>
      <w:lvlText w:val="F.%1"/>
      <w:lvlJc w:val="left"/>
      <w:pPr>
        <w:tabs>
          <w:tab w:val="num" w:pos="1296"/>
        </w:tabs>
        <w:ind w:left="0" w:firstLine="0"/>
      </w:pPr>
      <w:rPr>
        <w:rFonts w:hint="default"/>
        <w:b/>
        <w:i w:val="0"/>
        <w:dstrike w:val="0"/>
        <w:sz w:val="22"/>
      </w:rPr>
    </w:lvl>
    <w:lvl w:ilvl="1" w:tplc="7990EF3C">
      <w:start w:val="1"/>
      <w:numFmt w:val="lowerLetter"/>
      <w:lvlText w:val="%2."/>
      <w:lvlJc w:val="left"/>
      <w:pPr>
        <w:ind w:left="1440" w:hanging="360"/>
      </w:pPr>
      <w:rPr>
        <w:rFonts w:hint="default"/>
        <w:b w:val="0"/>
        <w:i w:val="0"/>
      </w:rPr>
    </w:lvl>
    <w:lvl w:ilvl="2" w:tplc="3A288AFC">
      <w:start w:val="1"/>
      <w:numFmt w:val="decimal"/>
      <w:lvlText w:val="(%3)"/>
      <w:lvlJc w:val="left"/>
      <w:pPr>
        <w:ind w:left="900" w:hanging="180"/>
      </w:pPr>
      <w:rPr>
        <w:rFonts w:hint="default"/>
        <w:i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FC6635B"/>
    <w:multiLevelType w:val="hybridMultilevel"/>
    <w:tmpl w:val="E782F4E4"/>
    <w:lvl w:ilvl="0" w:tplc="F19ED3C8">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56457AB"/>
    <w:multiLevelType w:val="hybridMultilevel"/>
    <w:tmpl w:val="8B26B580"/>
    <w:lvl w:ilvl="0" w:tplc="0409000F">
      <w:start w:val="1"/>
      <w:numFmt w:val="decimal"/>
      <w:lvlText w:val="%1."/>
      <w:lvlJc w:val="left"/>
      <w:pPr>
        <w:tabs>
          <w:tab w:val="num" w:pos="360"/>
        </w:tabs>
        <w:ind w:left="360" w:hanging="360"/>
      </w:pPr>
      <w:rPr>
        <w:rFonts w:hint="default"/>
        <w:b/>
        <w:i w:val="0"/>
        <w:dstrike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0">
    <w:nsid w:val="4C0066A9"/>
    <w:multiLevelType w:val="multilevel"/>
    <w:tmpl w:val="0409001D"/>
    <w:styleLink w:val="Style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nsid w:val="4C3E1AC4"/>
    <w:multiLevelType w:val="hybridMultilevel"/>
    <w:tmpl w:val="CE0C4410"/>
    <w:lvl w:ilvl="0">
      <w:start w:val="6"/>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nsid w:val="51CA0AB3"/>
    <w:multiLevelType w:val="multilevel"/>
    <w:tmpl w:val="0409001D"/>
    <w:styleLink w:val="1ai"/>
    <w:lvl w:ilvl="0">
      <w:start w:val="1"/>
      <w:numFmt w:val="lowerLett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52B077A6"/>
    <w:multiLevelType w:val="hybridMultilevel"/>
    <w:tmpl w:val="80A6E7C4"/>
    <w:lvl w:ilvl="0" w:tplc="634AA020">
      <w:start w:val="1"/>
      <w:numFmt w:val="lowerLetter"/>
      <w:lvlText w:val="%1."/>
      <w:lvlJc w:val="left"/>
      <w:pPr>
        <w:tabs>
          <w:tab w:val="num" w:pos="360"/>
        </w:tabs>
        <w:ind w:left="360" w:firstLine="0"/>
      </w:pPr>
      <w:rPr>
        <w:rFonts w:cs="Times New Roman" w:hint="default"/>
        <w:b w:val="0"/>
        <w:i w:val="0"/>
        <w:dstrike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4F802BC"/>
    <w:multiLevelType w:val="singleLevel"/>
    <w:tmpl w:val="F86AA630"/>
    <w:lvl w:ilvl="0">
      <w:start w:val="1"/>
      <w:numFmt w:val="decimal"/>
      <w:lvlText w:val="A.%1."/>
      <w:lvlJc w:val="left"/>
      <w:pPr>
        <w:tabs>
          <w:tab w:val="num" w:pos="360"/>
        </w:tabs>
        <w:ind w:left="360" w:hanging="360"/>
      </w:pPr>
      <w:rPr>
        <w:rFonts w:hint="default"/>
        <w:b/>
      </w:rPr>
    </w:lvl>
  </w:abstractNum>
  <w:abstractNum w:abstractNumId="25">
    <w:nsid w:val="551A7D1B"/>
    <w:multiLevelType w:val="hybridMultilevel"/>
    <w:tmpl w:val="8214DDDA"/>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56762816"/>
    <w:multiLevelType w:val="hybridMultilevel"/>
    <w:tmpl w:val="05DC1D12"/>
    <w:lvl w:ilvl="0" w:tplc="C28AAA2E">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56E84E82"/>
    <w:multiLevelType w:val="hybridMultilevel"/>
    <w:tmpl w:val="E536CED0"/>
    <w:lvl w:ilvl="0" w:tplc="3AAC419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888CCA06">
      <w:start w:val="1"/>
      <w:numFmt w:val="lowerLetter"/>
      <w:lvlText w:val="%3."/>
      <w:lvlJc w:val="left"/>
      <w:pPr>
        <w:tabs>
          <w:tab w:val="num" w:pos="2700"/>
        </w:tabs>
        <w:ind w:left="2700" w:hanging="360"/>
      </w:pPr>
      <w:rPr>
        <w:rFonts w:cs="Times New Roman" w:hint="default"/>
        <w:b w:val="0"/>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59DE662B"/>
    <w:multiLevelType w:val="hybridMultilevel"/>
    <w:tmpl w:val="A370962E"/>
    <w:lvl w:ilvl="0" w:tplc="CFC67CD0">
      <w:start w:val="1"/>
      <w:numFmt w:val="decimal"/>
      <w:lvlText w:val="F.%1"/>
      <w:lvlJc w:val="left"/>
      <w:pPr>
        <w:tabs>
          <w:tab w:val="num" w:pos="1296"/>
        </w:tabs>
        <w:ind w:left="0" w:firstLine="0"/>
      </w:pPr>
      <w:rPr>
        <w:rFonts w:hint="default"/>
        <w:b/>
        <w:i w:val="0"/>
        <w:dstrike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2064396"/>
    <w:multiLevelType w:val="hybridMultilevel"/>
    <w:tmpl w:val="91ACF020"/>
    <w:lvl w:ilvl="0" w:tplc="AEA0C94C">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A1B6EFC"/>
    <w:multiLevelType w:val="hybridMultilevel"/>
    <w:tmpl w:val="B178D974"/>
    <w:lvl w:ilvl="0" w:tplc="F05EEB1E">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1977807"/>
    <w:multiLevelType w:val="hybridMultilevel"/>
    <w:tmpl w:val="B50C28C2"/>
    <w:lvl w:ilvl="0" w:tplc="CFC67CD0">
      <w:start w:val="1"/>
      <w:numFmt w:val="decimal"/>
      <w:lvlText w:val="F.%1"/>
      <w:lvlJc w:val="left"/>
      <w:pPr>
        <w:tabs>
          <w:tab w:val="num" w:pos="1296"/>
        </w:tabs>
        <w:ind w:left="0" w:firstLine="0"/>
      </w:pPr>
      <w:rPr>
        <w:rFonts w:hint="default"/>
        <w:b/>
        <w:i w:val="0"/>
        <w:dstrike w:val="0"/>
        <w:sz w:val="22"/>
      </w:rPr>
    </w:lvl>
    <w:lvl w:ilvl="1" w:tplc="1C7E7D00">
      <w:start w:val="1"/>
      <w:numFmt w:val="lowerLetter"/>
      <w:lvlText w:val="%2."/>
      <w:lvlJc w:val="left"/>
      <w:pPr>
        <w:ind w:left="1440" w:hanging="360"/>
      </w:pPr>
      <w:rPr>
        <w:rFonts w:hint="default"/>
      </w:rPr>
    </w:lvl>
    <w:lvl w:ilvl="2" w:tplc="AEEC3758">
      <w:start w:val="1"/>
      <w:numFmt w:val="decimal"/>
      <w:lvlText w:val="(%3)"/>
      <w:lvlJc w:val="left"/>
      <w:pPr>
        <w:ind w:left="2160" w:hanging="18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2BE2F63"/>
    <w:multiLevelType w:val="hybridMultilevel"/>
    <w:tmpl w:val="5B22B5F0"/>
    <w:lvl w:ilvl="0" w:tplc="3AAC419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7C2B4345"/>
    <w:multiLevelType w:val="hybridMultilevel"/>
    <w:tmpl w:val="6434870C"/>
    <w:lvl w:ilvl="0" w:tplc="2860686E">
      <w:start w:val="1"/>
      <w:numFmt w:val="decimal"/>
      <w:lvlText w:val="E.%1."/>
      <w:lvlJc w:val="left"/>
      <w:pPr>
        <w:tabs>
          <w:tab w:val="num" w:pos="0"/>
        </w:tabs>
        <w:ind w:left="0" w:firstLine="0"/>
      </w:pPr>
      <w:rPr>
        <w:rFonts w:ascii="Times New Roman" w:hAnsi="Times New Roman" w:cs="Times New Roman" w:hint="default"/>
        <w:b/>
        <w:i w:val="0"/>
        <w:dstrike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7DB01136"/>
    <w:multiLevelType w:val="hybridMultilevel"/>
    <w:tmpl w:val="E68E7F84"/>
    <w:lvl w:ilvl="0" w:tplc="EC7E63B2">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21"/>
  </w:num>
  <w:num w:numId="3">
    <w:abstractNumId w:val="22"/>
  </w:num>
  <w:num w:numId="4">
    <w:abstractNumId w:val="20"/>
  </w:num>
  <w:num w:numId="5">
    <w:abstractNumId w:val="23"/>
  </w:num>
  <w:num w:numId="6">
    <w:abstractNumId w:val="19"/>
  </w:num>
  <w:num w:numId="7">
    <w:abstractNumId w:val="24"/>
  </w:num>
  <w:num w:numId="8">
    <w:abstractNumId w:val="2"/>
  </w:num>
  <w:num w:numId="9">
    <w:abstractNumId w:val="0"/>
  </w:num>
  <w:num w:numId="10">
    <w:abstractNumId w:val="9"/>
  </w:num>
  <w:num w:numId="11">
    <w:abstractNumId w:val="18"/>
  </w:num>
  <w:num w:numId="12">
    <w:abstractNumId w:val="7"/>
  </w:num>
  <w:num w:numId="13">
    <w:abstractNumId w:val="27"/>
  </w:num>
  <w:num w:numId="14">
    <w:abstractNumId w:val="34"/>
  </w:num>
  <w:num w:numId="15">
    <w:abstractNumId w:val="8"/>
  </w:num>
  <w:num w:numId="16">
    <w:abstractNumId w:val="1"/>
  </w:num>
  <w:num w:numId="17">
    <w:abstractNumId w:val="32"/>
  </w:num>
  <w:num w:numId="18">
    <w:abstractNumId w:val="3"/>
  </w:num>
  <w:num w:numId="19">
    <w:abstractNumId w:val="12"/>
  </w:num>
  <w:num w:numId="20">
    <w:abstractNumId w:val="6"/>
  </w:num>
  <w:num w:numId="21">
    <w:abstractNumId w:val="10"/>
  </w:num>
  <w:num w:numId="22">
    <w:abstractNumId w:val="26"/>
  </w:num>
  <w:num w:numId="23">
    <w:abstractNumId w:val="33"/>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5"/>
  </w:num>
  <w:num w:numId="26">
    <w:abstractNumId w:val="5"/>
  </w:num>
  <w:num w:numId="27">
    <w:abstractNumId w:val="15"/>
  </w:num>
  <w:num w:numId="28">
    <w:abstractNumId w:val="13"/>
  </w:num>
  <w:num w:numId="29">
    <w:abstractNumId w:val="30"/>
  </w:num>
  <w:num w:numId="30">
    <w:abstractNumId w:val="14"/>
  </w:num>
  <w:num w:numId="31">
    <w:abstractNumId w:val="28"/>
  </w:num>
  <w:num w:numId="32">
    <w:abstractNumId w:val="31"/>
  </w:num>
  <w:num w:numId="33">
    <w:abstractNumId w:val="17"/>
  </w:num>
  <w:num w:numId="34">
    <w:abstractNumId w:val="11"/>
  </w:num>
  <w:num w:numId="35">
    <w:abstractNumId w:val="1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rawingGridHorizontalSpacing w:val="120"/>
  <w:drawingGridVerticalSpacing w:val="120"/>
  <w:displayVerticalDrawingGridEvery w:val="0"/>
  <w:doNotUseMarginsForDrawingGridOrigin/>
  <w:noPunctuationKerning/>
  <w:characterSpacingControl w:val="doNotCompress"/>
  <w:hdrShapeDefaults>
    <o:shapedefaults v:ext="edit" spidmax="2083"/>
    <o:shapelayout v:ext="edit">
      <o:idmap v:ext="edit" data="2"/>
    </o:shapelayout>
  </w:hdrShapeDefaults>
  <w:footnotePr>
    <w:footnote w:id="-1"/>
    <w:footnote w:id="0"/>
  </w:footnotePr>
  <w:endnoteP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3F89"/>
    <w:rsid w:val="000004F5"/>
    <w:rsid w:val="00010425"/>
    <w:rsid w:val="000110F6"/>
    <w:rsid w:val="0002384F"/>
    <w:rsid w:val="0003665B"/>
    <w:rsid w:val="00045EE1"/>
    <w:rsid w:val="000544BF"/>
    <w:rsid w:val="00061C5C"/>
    <w:rsid w:val="00064BB4"/>
    <w:rsid w:val="00064C28"/>
    <w:rsid w:val="00065B17"/>
    <w:rsid w:val="000677C4"/>
    <w:rsid w:val="00072A73"/>
    <w:rsid w:val="00075613"/>
    <w:rsid w:val="00096216"/>
    <w:rsid w:val="000B0E3D"/>
    <w:rsid w:val="000B26C0"/>
    <w:rsid w:val="000B327F"/>
    <w:rsid w:val="000C4680"/>
    <w:rsid w:val="000C7415"/>
    <w:rsid w:val="000E48F5"/>
    <w:rsid w:val="000E5963"/>
    <w:rsid w:val="000E626D"/>
    <w:rsid w:val="000F2EF5"/>
    <w:rsid w:val="000F6C87"/>
    <w:rsid w:val="00102BD9"/>
    <w:rsid w:val="00106F6B"/>
    <w:rsid w:val="00111A2E"/>
    <w:rsid w:val="001231C5"/>
    <w:rsid w:val="001258C2"/>
    <w:rsid w:val="00127192"/>
    <w:rsid w:val="0014119B"/>
    <w:rsid w:val="001444FA"/>
    <w:rsid w:val="00147ADD"/>
    <w:rsid w:val="0016057A"/>
    <w:rsid w:val="00160714"/>
    <w:rsid w:val="00160DE8"/>
    <w:rsid w:val="00162707"/>
    <w:rsid w:val="00162F3F"/>
    <w:rsid w:val="00164449"/>
    <w:rsid w:val="00170D0B"/>
    <w:rsid w:val="00185997"/>
    <w:rsid w:val="00195B86"/>
    <w:rsid w:val="001D78CD"/>
    <w:rsid w:val="001E2FA1"/>
    <w:rsid w:val="001E77F7"/>
    <w:rsid w:val="001F2978"/>
    <w:rsid w:val="001F2E49"/>
    <w:rsid w:val="001F3C5D"/>
    <w:rsid w:val="00202E9A"/>
    <w:rsid w:val="002212B5"/>
    <w:rsid w:val="002314F6"/>
    <w:rsid w:val="002340BD"/>
    <w:rsid w:val="0023553B"/>
    <w:rsid w:val="00236139"/>
    <w:rsid w:val="0024085B"/>
    <w:rsid w:val="00244773"/>
    <w:rsid w:val="00246048"/>
    <w:rsid w:val="00246301"/>
    <w:rsid w:val="00254E14"/>
    <w:rsid w:val="002568E2"/>
    <w:rsid w:val="00287CD2"/>
    <w:rsid w:val="00293E92"/>
    <w:rsid w:val="002A21C6"/>
    <w:rsid w:val="002A3FC1"/>
    <w:rsid w:val="002A6C77"/>
    <w:rsid w:val="002B28EB"/>
    <w:rsid w:val="002C2F06"/>
    <w:rsid w:val="002C5F3A"/>
    <w:rsid w:val="002D201C"/>
    <w:rsid w:val="002D7790"/>
    <w:rsid w:val="002E5090"/>
    <w:rsid w:val="00300D14"/>
    <w:rsid w:val="003041B5"/>
    <w:rsid w:val="00313F89"/>
    <w:rsid w:val="00317D86"/>
    <w:rsid w:val="00335C41"/>
    <w:rsid w:val="0033776D"/>
    <w:rsid w:val="00340B73"/>
    <w:rsid w:val="003413FE"/>
    <w:rsid w:val="00345E32"/>
    <w:rsid w:val="003568A7"/>
    <w:rsid w:val="00362F7A"/>
    <w:rsid w:val="0036474F"/>
    <w:rsid w:val="0036499E"/>
    <w:rsid w:val="00365DFB"/>
    <w:rsid w:val="00366EDD"/>
    <w:rsid w:val="0037091B"/>
    <w:rsid w:val="003722EF"/>
    <w:rsid w:val="00381457"/>
    <w:rsid w:val="0038146B"/>
    <w:rsid w:val="003A4AC8"/>
    <w:rsid w:val="003A5453"/>
    <w:rsid w:val="003B1276"/>
    <w:rsid w:val="003B17E2"/>
    <w:rsid w:val="003B2818"/>
    <w:rsid w:val="003C244C"/>
    <w:rsid w:val="003D085A"/>
    <w:rsid w:val="003D1253"/>
    <w:rsid w:val="003F5C03"/>
    <w:rsid w:val="003F76CE"/>
    <w:rsid w:val="00403703"/>
    <w:rsid w:val="004208BA"/>
    <w:rsid w:val="00426FE2"/>
    <w:rsid w:val="004423E0"/>
    <w:rsid w:val="00462839"/>
    <w:rsid w:val="0046490B"/>
    <w:rsid w:val="00472471"/>
    <w:rsid w:val="0048188C"/>
    <w:rsid w:val="00482721"/>
    <w:rsid w:val="004944BB"/>
    <w:rsid w:val="00494AE1"/>
    <w:rsid w:val="004A22DB"/>
    <w:rsid w:val="004A33EF"/>
    <w:rsid w:val="004C35F6"/>
    <w:rsid w:val="004C5672"/>
    <w:rsid w:val="004C6663"/>
    <w:rsid w:val="004D122A"/>
    <w:rsid w:val="004D278A"/>
    <w:rsid w:val="004D531B"/>
    <w:rsid w:val="004D6DE6"/>
    <w:rsid w:val="00502C6C"/>
    <w:rsid w:val="0050544D"/>
    <w:rsid w:val="00511E4B"/>
    <w:rsid w:val="005150DA"/>
    <w:rsid w:val="00516452"/>
    <w:rsid w:val="00526F33"/>
    <w:rsid w:val="00533E02"/>
    <w:rsid w:val="00534071"/>
    <w:rsid w:val="005357C9"/>
    <w:rsid w:val="00540434"/>
    <w:rsid w:val="00556E19"/>
    <w:rsid w:val="00567C69"/>
    <w:rsid w:val="00570F74"/>
    <w:rsid w:val="005734DA"/>
    <w:rsid w:val="00574B8D"/>
    <w:rsid w:val="005810BE"/>
    <w:rsid w:val="005A1AE4"/>
    <w:rsid w:val="005A3E7B"/>
    <w:rsid w:val="005A51F0"/>
    <w:rsid w:val="005B5C8B"/>
    <w:rsid w:val="005E0FD3"/>
    <w:rsid w:val="005E3783"/>
    <w:rsid w:val="005F1168"/>
    <w:rsid w:val="0060172B"/>
    <w:rsid w:val="00610C24"/>
    <w:rsid w:val="00613C3A"/>
    <w:rsid w:val="00614072"/>
    <w:rsid w:val="006264C3"/>
    <w:rsid w:val="00633A5B"/>
    <w:rsid w:val="006430CC"/>
    <w:rsid w:val="00645DC3"/>
    <w:rsid w:val="0066651C"/>
    <w:rsid w:val="006807CA"/>
    <w:rsid w:val="00690C23"/>
    <w:rsid w:val="00690F19"/>
    <w:rsid w:val="006A10D1"/>
    <w:rsid w:val="006A1608"/>
    <w:rsid w:val="006A3680"/>
    <w:rsid w:val="006B2030"/>
    <w:rsid w:val="006B7ADB"/>
    <w:rsid w:val="006C4222"/>
    <w:rsid w:val="006D6B93"/>
    <w:rsid w:val="006D6EC5"/>
    <w:rsid w:val="006E3F7E"/>
    <w:rsid w:val="006F33CB"/>
    <w:rsid w:val="006F4DAB"/>
    <w:rsid w:val="006F52DC"/>
    <w:rsid w:val="006F67D7"/>
    <w:rsid w:val="007008BE"/>
    <w:rsid w:val="00700B65"/>
    <w:rsid w:val="00712A95"/>
    <w:rsid w:val="00714FB4"/>
    <w:rsid w:val="0071738A"/>
    <w:rsid w:val="00742694"/>
    <w:rsid w:val="00745E95"/>
    <w:rsid w:val="00753A63"/>
    <w:rsid w:val="00762132"/>
    <w:rsid w:val="00766C50"/>
    <w:rsid w:val="007670DC"/>
    <w:rsid w:val="00770F98"/>
    <w:rsid w:val="00774479"/>
    <w:rsid w:val="0078062B"/>
    <w:rsid w:val="0079022C"/>
    <w:rsid w:val="007914CE"/>
    <w:rsid w:val="007969F9"/>
    <w:rsid w:val="00796F4A"/>
    <w:rsid w:val="007A5CA0"/>
    <w:rsid w:val="007B08B4"/>
    <w:rsid w:val="007B7F5B"/>
    <w:rsid w:val="007C1C55"/>
    <w:rsid w:val="007C424D"/>
    <w:rsid w:val="00806DC0"/>
    <w:rsid w:val="0081411A"/>
    <w:rsid w:val="008217B5"/>
    <w:rsid w:val="008218A7"/>
    <w:rsid w:val="008333D9"/>
    <w:rsid w:val="00842FCE"/>
    <w:rsid w:val="008511D2"/>
    <w:rsid w:val="00863009"/>
    <w:rsid w:val="00874FF6"/>
    <w:rsid w:val="008811A1"/>
    <w:rsid w:val="008812F5"/>
    <w:rsid w:val="008908E9"/>
    <w:rsid w:val="008A2384"/>
    <w:rsid w:val="008A4204"/>
    <w:rsid w:val="008C43E2"/>
    <w:rsid w:val="008D0AC0"/>
    <w:rsid w:val="008D1EDB"/>
    <w:rsid w:val="008E7991"/>
    <w:rsid w:val="008F6077"/>
    <w:rsid w:val="008F72E7"/>
    <w:rsid w:val="0091295D"/>
    <w:rsid w:val="00915667"/>
    <w:rsid w:val="00920E69"/>
    <w:rsid w:val="00925728"/>
    <w:rsid w:val="00926CBC"/>
    <w:rsid w:val="009301B0"/>
    <w:rsid w:val="009312CB"/>
    <w:rsid w:val="00932566"/>
    <w:rsid w:val="00940DFA"/>
    <w:rsid w:val="009465DD"/>
    <w:rsid w:val="00957106"/>
    <w:rsid w:val="0096368C"/>
    <w:rsid w:val="00963851"/>
    <w:rsid w:val="0096657D"/>
    <w:rsid w:val="00972D15"/>
    <w:rsid w:val="00975715"/>
    <w:rsid w:val="009A59CB"/>
    <w:rsid w:val="009B012C"/>
    <w:rsid w:val="009C3BED"/>
    <w:rsid w:val="009D1930"/>
    <w:rsid w:val="009D307D"/>
    <w:rsid w:val="009D3CCC"/>
    <w:rsid w:val="009D55C6"/>
    <w:rsid w:val="009F1A62"/>
    <w:rsid w:val="009F2BB4"/>
    <w:rsid w:val="00A07B29"/>
    <w:rsid w:val="00A11931"/>
    <w:rsid w:val="00A41AFB"/>
    <w:rsid w:val="00A46CFC"/>
    <w:rsid w:val="00A6015C"/>
    <w:rsid w:val="00A72E62"/>
    <w:rsid w:val="00A737BB"/>
    <w:rsid w:val="00A82FD7"/>
    <w:rsid w:val="00A84940"/>
    <w:rsid w:val="00A904E8"/>
    <w:rsid w:val="00A9160F"/>
    <w:rsid w:val="00AA360D"/>
    <w:rsid w:val="00AA74ED"/>
    <w:rsid w:val="00AC41E1"/>
    <w:rsid w:val="00AC5DC6"/>
    <w:rsid w:val="00AC644B"/>
    <w:rsid w:val="00AC74BB"/>
    <w:rsid w:val="00AD114D"/>
    <w:rsid w:val="00AD69E6"/>
    <w:rsid w:val="00AE481D"/>
    <w:rsid w:val="00AE6721"/>
    <w:rsid w:val="00AE7CB5"/>
    <w:rsid w:val="00B01486"/>
    <w:rsid w:val="00B0633D"/>
    <w:rsid w:val="00B37FA6"/>
    <w:rsid w:val="00B41781"/>
    <w:rsid w:val="00B42B03"/>
    <w:rsid w:val="00B42C76"/>
    <w:rsid w:val="00B5201A"/>
    <w:rsid w:val="00B5774B"/>
    <w:rsid w:val="00B60518"/>
    <w:rsid w:val="00B62391"/>
    <w:rsid w:val="00B66F9D"/>
    <w:rsid w:val="00B7300C"/>
    <w:rsid w:val="00B77551"/>
    <w:rsid w:val="00B8648A"/>
    <w:rsid w:val="00B86F22"/>
    <w:rsid w:val="00B87C9F"/>
    <w:rsid w:val="00BE6AB7"/>
    <w:rsid w:val="00BF37BB"/>
    <w:rsid w:val="00BF5A07"/>
    <w:rsid w:val="00BF67A8"/>
    <w:rsid w:val="00C03EDD"/>
    <w:rsid w:val="00C061C9"/>
    <w:rsid w:val="00C1047B"/>
    <w:rsid w:val="00C14742"/>
    <w:rsid w:val="00C16904"/>
    <w:rsid w:val="00C2278E"/>
    <w:rsid w:val="00C23CC7"/>
    <w:rsid w:val="00C252B4"/>
    <w:rsid w:val="00C266D0"/>
    <w:rsid w:val="00C26956"/>
    <w:rsid w:val="00C34CA6"/>
    <w:rsid w:val="00C37D23"/>
    <w:rsid w:val="00C52A01"/>
    <w:rsid w:val="00C70AC9"/>
    <w:rsid w:val="00C717A8"/>
    <w:rsid w:val="00C722C0"/>
    <w:rsid w:val="00C81426"/>
    <w:rsid w:val="00C81856"/>
    <w:rsid w:val="00C82976"/>
    <w:rsid w:val="00C96639"/>
    <w:rsid w:val="00C97A94"/>
    <w:rsid w:val="00CA0AA2"/>
    <w:rsid w:val="00CA5006"/>
    <w:rsid w:val="00CC05A6"/>
    <w:rsid w:val="00CC43A7"/>
    <w:rsid w:val="00CC766B"/>
    <w:rsid w:val="00CD49A9"/>
    <w:rsid w:val="00CD6B5A"/>
    <w:rsid w:val="00CE6DB7"/>
    <w:rsid w:val="00CF1F7A"/>
    <w:rsid w:val="00CF3EE1"/>
    <w:rsid w:val="00CF7874"/>
    <w:rsid w:val="00D13592"/>
    <w:rsid w:val="00D3552D"/>
    <w:rsid w:val="00D364B9"/>
    <w:rsid w:val="00D40520"/>
    <w:rsid w:val="00D4390D"/>
    <w:rsid w:val="00D45A2E"/>
    <w:rsid w:val="00D55B76"/>
    <w:rsid w:val="00D739F1"/>
    <w:rsid w:val="00D80446"/>
    <w:rsid w:val="00D86C8C"/>
    <w:rsid w:val="00D87CEA"/>
    <w:rsid w:val="00D930CC"/>
    <w:rsid w:val="00D96C5E"/>
    <w:rsid w:val="00DA7BB3"/>
    <w:rsid w:val="00DB10EB"/>
    <w:rsid w:val="00DB1C12"/>
    <w:rsid w:val="00DB677A"/>
    <w:rsid w:val="00DC1EF4"/>
    <w:rsid w:val="00DD3F77"/>
    <w:rsid w:val="00DD5A35"/>
    <w:rsid w:val="00DE32CB"/>
    <w:rsid w:val="00DE358D"/>
    <w:rsid w:val="00DE4B04"/>
    <w:rsid w:val="00DE4F31"/>
    <w:rsid w:val="00DE576E"/>
    <w:rsid w:val="00E0236B"/>
    <w:rsid w:val="00E04934"/>
    <w:rsid w:val="00E1012B"/>
    <w:rsid w:val="00E1029F"/>
    <w:rsid w:val="00E11DDC"/>
    <w:rsid w:val="00E26B71"/>
    <w:rsid w:val="00E40FA5"/>
    <w:rsid w:val="00E42E9B"/>
    <w:rsid w:val="00E438A9"/>
    <w:rsid w:val="00E52917"/>
    <w:rsid w:val="00E54561"/>
    <w:rsid w:val="00E56DD8"/>
    <w:rsid w:val="00E61C23"/>
    <w:rsid w:val="00E63068"/>
    <w:rsid w:val="00E92D29"/>
    <w:rsid w:val="00E95D53"/>
    <w:rsid w:val="00E96445"/>
    <w:rsid w:val="00EC5B43"/>
    <w:rsid w:val="00EC65F5"/>
    <w:rsid w:val="00EE0DC4"/>
    <w:rsid w:val="00EE1514"/>
    <w:rsid w:val="00EE716B"/>
    <w:rsid w:val="00EE7496"/>
    <w:rsid w:val="00EF2F61"/>
    <w:rsid w:val="00EF714F"/>
    <w:rsid w:val="00F036FC"/>
    <w:rsid w:val="00F24DEA"/>
    <w:rsid w:val="00F25D62"/>
    <w:rsid w:val="00F34297"/>
    <w:rsid w:val="00F430B1"/>
    <w:rsid w:val="00F50E27"/>
    <w:rsid w:val="00F54275"/>
    <w:rsid w:val="00F55008"/>
    <w:rsid w:val="00F56B58"/>
    <w:rsid w:val="00F72472"/>
    <w:rsid w:val="00F72D13"/>
    <w:rsid w:val="00F8277B"/>
    <w:rsid w:val="00F973F2"/>
    <w:rsid w:val="00FC018E"/>
    <w:rsid w:val="00FC44E5"/>
    <w:rsid w:val="00FD2257"/>
    <w:rsid w:val="00FE0277"/>
    <w:rsid w:val="00FE231B"/>
    <w:rsid w:val="00FF13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ate"/>
  <w:smartTagType w:namespaceuri="urn:schemas-microsoft-com:office:smarttags" w:name="place"/>
  <w:smartTagType w:namespaceuri="urn:schemas-microsoft-com:office:smarttags" w:name="address"/>
  <w:smartTagType w:namespaceuri="urn:schemas-microsoft-com:office:smarttags" w:name="PostalCode"/>
  <w:smartTagType w:namespaceuri="urn:schemas-microsoft-com:office:smarttags" w:name="stockticker"/>
  <w:smartTagType w:namespaceuri="urn:schemas-microsoft-com:office:smarttags" w:name="PersonName"/>
  <w:smartTagType w:namespaceuri="urn:schemas-microsoft-com:office:smarttags" w:name="PlaceName"/>
  <w:smartTagType w:namespaceuri="urn:schemas-microsoft-com:office:smarttags" w:name="PlaceType"/>
  <w:smartTagType w:namespaceuri="urn:schemas-microsoft-com:office:smarttags" w:name="Street"/>
  <w:shapeDefaults>
    <o:shapedefaults v:ext="edit" spidmax="2083"/>
    <o:shapelayout v:ext="edit">
      <o:idmap v:ext="edit" data="1"/>
    </o:shapelayout>
  </w:shapeDefaults>
  <w:decimalSymbol w:val="."/>
  <w:listSeparator w:val=","/>
  <w15:chartTrackingRefBased/>
  <w15:docId w15:val="{E527E4AD-0BFD-4516-8B5C-FBBCD2D7AE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4C28"/>
    <w:pPr>
      <w:overflowPunct w:val="0"/>
      <w:autoSpaceDE w:val="0"/>
      <w:autoSpaceDN w:val="0"/>
      <w:adjustRightInd w:val="0"/>
      <w:textAlignment w:val="baseline"/>
    </w:pPr>
  </w:style>
  <w:style w:type="paragraph" w:styleId="Heading1">
    <w:name w:val="heading 1"/>
    <w:basedOn w:val="Normal"/>
    <w:next w:val="Normal"/>
    <w:qFormat/>
    <w:pPr>
      <w:keepNext/>
      <w:overflowPunct/>
      <w:autoSpaceDE/>
      <w:autoSpaceDN/>
      <w:adjustRightInd/>
      <w:textAlignment w:val="auto"/>
      <w:outlineLvl w:val="0"/>
    </w:pPr>
    <w:rPr>
      <w:sz w:val="24"/>
      <w:u w:val="single"/>
    </w:rPr>
  </w:style>
  <w:style w:type="paragraph" w:styleId="Heading2">
    <w:name w:val="heading 2"/>
    <w:basedOn w:val="Normal"/>
    <w:next w:val="Normal"/>
    <w:qFormat/>
    <w:pPr>
      <w:keepNext/>
      <w:spacing w:before="240" w:after="60"/>
      <w:outlineLvl w:val="1"/>
    </w:pPr>
    <w:rPr>
      <w:rFonts w:ascii="Arial" w:hAnsi="Arial" w:cs="Arial"/>
      <w:b/>
      <w:bCs/>
      <w:i/>
      <w:iCs/>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link w:val="HeaderChar"/>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customStyle="1" w:styleId="Style0">
    <w:name w:val="Style0"/>
    <w:rPr>
      <w:rFonts w:ascii="Arial" w:hAnsi="Arial"/>
      <w:snapToGrid w:val="0"/>
      <w:sz w:val="24"/>
    </w:rPr>
  </w:style>
  <w:style w:type="paragraph" w:styleId="BalloonText">
    <w:name w:val="Balloon Text"/>
    <w:basedOn w:val="Normal"/>
    <w:semiHidden/>
    <w:rPr>
      <w:rFonts w:ascii="Tahoma" w:hAnsi="Tahoma" w:cs="Tahoma"/>
      <w:sz w:val="16"/>
      <w:szCs w:val="16"/>
    </w:rPr>
  </w:style>
  <w:style w:type="paragraph" w:styleId="BodyText2">
    <w:name w:val="Body Text 2"/>
    <w:basedOn w:val="Normal"/>
    <w:pPr>
      <w:overflowPunct/>
      <w:autoSpaceDE/>
      <w:autoSpaceDN/>
      <w:adjustRightInd/>
      <w:spacing w:after="120" w:line="480" w:lineRule="auto"/>
      <w:textAlignment w:val="auto"/>
    </w:pPr>
    <w:rPr>
      <w:sz w:val="22"/>
    </w:rPr>
  </w:style>
  <w:style w:type="character" w:styleId="Hyperlink">
    <w:name w:val="Hyperlink"/>
    <w:rPr>
      <w:color w:val="0000FF"/>
      <w:u w:val="single"/>
    </w:rPr>
  </w:style>
  <w:style w:type="numbering" w:styleId="1ai">
    <w:name w:val="Outline List 1"/>
    <w:basedOn w:val="NoList"/>
    <w:pPr>
      <w:numPr>
        <w:numId w:val="3"/>
      </w:numPr>
    </w:pPr>
  </w:style>
  <w:style w:type="numbering" w:customStyle="1" w:styleId="Style1">
    <w:name w:val="Style1"/>
    <w:pPr>
      <w:numPr>
        <w:numId w:val="4"/>
      </w:numPr>
    </w:pPr>
  </w:style>
  <w:style w:type="character" w:customStyle="1" w:styleId="HeaderChar">
    <w:name w:val="Header Char"/>
    <w:link w:val="Header"/>
    <w:locked/>
    <w:rPr>
      <w:lang w:val="en-US" w:eastAsia="en-US" w:bidi="ar-SA"/>
    </w:rPr>
  </w:style>
  <w:style w:type="character" w:customStyle="1" w:styleId="CharChar10">
    <w:name w:val=" Char Char10"/>
    <w:semiHidden/>
    <w:locked/>
    <w:rPr>
      <w:sz w:val="22"/>
      <w:lang w:val="en-US" w:eastAsia="en-US" w:bidi="ar-SA"/>
    </w:rPr>
  </w:style>
  <w:style w:type="paragraph" w:styleId="BodyText">
    <w:name w:val="Body Text"/>
    <w:aliases w:val="SCA Body Text,SCA Body Text1,SCA Body Text2,SCA Body Text11,BodyText-JEA,BT-JEA"/>
    <w:basedOn w:val="Normal"/>
    <w:pPr>
      <w:overflowPunct/>
      <w:autoSpaceDE/>
      <w:autoSpaceDN/>
      <w:adjustRightInd/>
      <w:spacing w:after="120"/>
      <w:textAlignment w:val="auto"/>
    </w:pPr>
    <w:rPr>
      <w:sz w:val="22"/>
    </w:rPr>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Char1">
    <w:name w:val=" Char Char1"/>
    <w:semiHidden/>
    <w:locked/>
    <w:rPr>
      <w:sz w:val="22"/>
      <w:lang w:val="en-US" w:eastAsia="en-US" w:bidi="ar-SA"/>
    </w:rPr>
  </w:style>
  <w:style w:type="paragraph" w:styleId="TOC1">
    <w:name w:val="toc 1"/>
    <w:basedOn w:val="Normal"/>
    <w:next w:val="Normal"/>
    <w:autoRedefine/>
    <w:semiHidden/>
    <w:pPr>
      <w:tabs>
        <w:tab w:val="left" w:pos="5040"/>
      </w:tabs>
    </w:pPr>
    <w:rPr>
      <w:sz w:val="22"/>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character" w:styleId="Strong">
    <w:name w:val="Strong"/>
    <w:qFormat/>
    <w:rPr>
      <w:b/>
      <w:bCs/>
    </w:rPr>
  </w:style>
  <w:style w:type="paragraph" w:styleId="BodyText3">
    <w:name w:val="Body Text 3"/>
    <w:basedOn w:val="Normal"/>
    <w:link w:val="BodyText3Char"/>
    <w:rsid w:val="00287CD2"/>
    <w:pPr>
      <w:spacing w:after="120"/>
    </w:pPr>
    <w:rPr>
      <w:sz w:val="16"/>
      <w:szCs w:val="16"/>
    </w:rPr>
  </w:style>
  <w:style w:type="character" w:customStyle="1" w:styleId="BodyText3Char">
    <w:name w:val="Body Text 3 Char"/>
    <w:link w:val="BodyText3"/>
    <w:rsid w:val="00287CD2"/>
    <w:rPr>
      <w:sz w:val="16"/>
      <w:szCs w:val="16"/>
    </w:rPr>
  </w:style>
  <w:style w:type="paragraph" w:styleId="BodyTextIndent">
    <w:name w:val="Body Text Indent"/>
    <w:basedOn w:val="Normal"/>
    <w:link w:val="BodyTextIndentChar"/>
    <w:rsid w:val="00D4390D"/>
    <w:pPr>
      <w:spacing w:after="120"/>
      <w:ind w:left="360"/>
    </w:pPr>
  </w:style>
  <w:style w:type="character" w:customStyle="1" w:styleId="BodyTextIndentChar">
    <w:name w:val="Body Text Indent Char"/>
    <w:basedOn w:val="DefaultParagraphFont"/>
    <w:link w:val="BodyTextIndent"/>
    <w:rsid w:val="00D4390D"/>
  </w:style>
  <w:style w:type="paragraph" w:styleId="ListParagraph">
    <w:name w:val="List Paragraph"/>
    <w:basedOn w:val="Normal"/>
    <w:uiPriority w:val="34"/>
    <w:qFormat/>
    <w:rsid w:val="00DA7BB3"/>
    <w:pPr>
      <w:overflowPunct/>
      <w:autoSpaceDE/>
      <w:autoSpaceDN/>
      <w:adjustRightInd/>
      <w:ind w:left="720"/>
      <w:contextualSpacing/>
      <w:textAlignment w:val="auto"/>
    </w:pPr>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header" Target="header5.xml"/><Relationship Id="rId18" Type="http://schemas.openxmlformats.org/officeDocument/2006/relationships/header" Target="header9.xml"/><Relationship Id="rId26" Type="http://schemas.openxmlformats.org/officeDocument/2006/relationships/header" Target="header13.xml"/><Relationship Id="rId39" Type="http://schemas.openxmlformats.org/officeDocument/2006/relationships/image" Target="media/image3.png"/><Relationship Id="rId21" Type="http://schemas.openxmlformats.org/officeDocument/2006/relationships/hyperlink" Target="https://cdx.epa.gov" TargetMode="External"/><Relationship Id="rId34" Type="http://schemas.openxmlformats.org/officeDocument/2006/relationships/hyperlink" Target="http://www.ecfr.gov/cgi-bin/text-idx?c=ecfr&amp;SID=e8388050f51c9ef7022b5a12cc833119&amp;rgn=div5&amp;view=text&amp;node=40:34.0.1.1.5&amp;idno=40" TargetMode="External"/><Relationship Id="rId42" Type="http://schemas.openxmlformats.org/officeDocument/2006/relationships/header" Target="header22.xml"/><Relationship Id="rId47" Type="http://schemas.openxmlformats.org/officeDocument/2006/relationships/image" Target="media/image8.emf"/><Relationship Id="rId50" Type="http://schemas.openxmlformats.org/officeDocument/2006/relationships/header" Target="header25.xml"/><Relationship Id="rId55" Type="http://schemas.openxmlformats.org/officeDocument/2006/relationships/header" Target="header29.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eader" Target="header8.xml"/><Relationship Id="rId20" Type="http://schemas.openxmlformats.org/officeDocument/2006/relationships/hyperlink" Target="http://www.dep.state.fl.us/Air/permitting/tvfee.htm" TargetMode="External"/><Relationship Id="rId29" Type="http://schemas.openxmlformats.org/officeDocument/2006/relationships/hyperlink" Target="http://www.ecfr.gov/cgi-bin/text-idx?SID=7a47acc8f6fc5b3e1b508bc2e1ddc830&amp;node=40:34.0.1.1.5&amp;rgn=div5" TargetMode="External"/><Relationship Id="rId41" Type="http://schemas.openxmlformats.org/officeDocument/2006/relationships/image" Target="media/image5.emf"/><Relationship Id="rId54" Type="http://schemas.openxmlformats.org/officeDocument/2006/relationships/header" Target="header28.xml"/><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header" Target="header11.xml"/><Relationship Id="rId32" Type="http://schemas.openxmlformats.org/officeDocument/2006/relationships/header" Target="header17.xml"/><Relationship Id="rId37" Type="http://schemas.openxmlformats.org/officeDocument/2006/relationships/header" Target="header20.xml"/><Relationship Id="rId40" Type="http://schemas.openxmlformats.org/officeDocument/2006/relationships/image" Target="media/image4.emf"/><Relationship Id="rId45" Type="http://schemas.openxmlformats.org/officeDocument/2006/relationships/image" Target="media/image6.png"/><Relationship Id="rId53" Type="http://schemas.openxmlformats.org/officeDocument/2006/relationships/image" Target="media/image11.png"/><Relationship Id="rId58" Type="http://schemas.openxmlformats.org/officeDocument/2006/relationships/header" Target="header32.xml"/><Relationship Id="rId5" Type="http://schemas.openxmlformats.org/officeDocument/2006/relationships/footnotes" Target="footnotes.xml"/><Relationship Id="rId15" Type="http://schemas.openxmlformats.org/officeDocument/2006/relationships/header" Target="header7.xml"/><Relationship Id="rId23" Type="http://schemas.openxmlformats.org/officeDocument/2006/relationships/header" Target="header10.xml"/><Relationship Id="rId28" Type="http://schemas.openxmlformats.org/officeDocument/2006/relationships/header" Target="header15.xml"/><Relationship Id="rId36" Type="http://schemas.openxmlformats.org/officeDocument/2006/relationships/header" Target="header19.xml"/><Relationship Id="rId49" Type="http://schemas.openxmlformats.org/officeDocument/2006/relationships/image" Target="media/image10.emf"/><Relationship Id="rId57" Type="http://schemas.openxmlformats.org/officeDocument/2006/relationships/header" Target="header31.xml"/><Relationship Id="rId61"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3.xml"/><Relationship Id="rId31" Type="http://schemas.openxmlformats.org/officeDocument/2006/relationships/header" Target="header16.xml"/><Relationship Id="rId44" Type="http://schemas.openxmlformats.org/officeDocument/2006/relationships/header" Target="header24.xml"/><Relationship Id="rId52" Type="http://schemas.openxmlformats.org/officeDocument/2006/relationships/header" Target="header27.xml"/><Relationship Id="rId60"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eader" Target="header6.xml"/><Relationship Id="rId22" Type="http://schemas.openxmlformats.org/officeDocument/2006/relationships/hyperlink" Target="http://www.epa.gov/osweroe1/content/rmp/index.htm" TargetMode="External"/><Relationship Id="rId27" Type="http://schemas.openxmlformats.org/officeDocument/2006/relationships/header" Target="header14.xml"/><Relationship Id="rId30" Type="http://schemas.openxmlformats.org/officeDocument/2006/relationships/hyperlink" Target="http://www.ecfr.gov/cgi-bin/text-idx?c=ecfr&amp;rgn=div6&amp;view=text&amp;node=40:7.0.1.1.1.1&amp;idno=40" TargetMode="External"/><Relationship Id="rId35" Type="http://schemas.openxmlformats.org/officeDocument/2006/relationships/hyperlink" Target="http://www.ecfr.gov/cgi-bin/text-idx?c=ecfr&amp;rgn=div6&amp;view=text&amp;node=40:7.0.1.1.1.1&amp;idno=40" TargetMode="External"/><Relationship Id="rId43" Type="http://schemas.openxmlformats.org/officeDocument/2006/relationships/header" Target="header23.xml"/><Relationship Id="rId48" Type="http://schemas.openxmlformats.org/officeDocument/2006/relationships/image" Target="media/image9.emf"/><Relationship Id="rId56" Type="http://schemas.openxmlformats.org/officeDocument/2006/relationships/header" Target="header30.xml"/><Relationship Id="rId8" Type="http://schemas.openxmlformats.org/officeDocument/2006/relationships/header" Target="header1.xml"/><Relationship Id="rId51" Type="http://schemas.openxmlformats.org/officeDocument/2006/relationships/header" Target="header26.xml"/><Relationship Id="rId3" Type="http://schemas.openxmlformats.org/officeDocument/2006/relationships/settings" Target="settings.xml"/><Relationship Id="rId12" Type="http://schemas.openxmlformats.org/officeDocument/2006/relationships/header" Target="header4.xml"/><Relationship Id="rId17" Type="http://schemas.openxmlformats.org/officeDocument/2006/relationships/footer" Target="footer2.xml"/><Relationship Id="rId25" Type="http://schemas.openxmlformats.org/officeDocument/2006/relationships/header" Target="header12.xml"/><Relationship Id="rId33" Type="http://schemas.openxmlformats.org/officeDocument/2006/relationships/header" Target="header18.xml"/><Relationship Id="rId38" Type="http://schemas.openxmlformats.org/officeDocument/2006/relationships/header" Target="header21.xml"/><Relationship Id="rId46" Type="http://schemas.openxmlformats.org/officeDocument/2006/relationships/image" Target="media/image7.png"/><Relationship Id="rId59" Type="http://schemas.openxmlformats.org/officeDocument/2006/relationships/header" Target="header33.xml"/></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36</TotalTime>
  <Pages>40</Pages>
  <Words>11587</Words>
  <Characters>66046</Characters>
  <Application>Microsoft Office Word</Application>
  <DocSecurity>0</DocSecurity>
  <Lines>550</Lines>
  <Paragraphs>154</Paragraphs>
  <ScaleCrop>false</ScaleCrop>
  <HeadingPairs>
    <vt:vector size="2" baseType="variant">
      <vt:variant>
        <vt:lpstr>Title</vt:lpstr>
      </vt:variant>
      <vt:variant>
        <vt:i4>1</vt:i4>
      </vt:variant>
    </vt:vector>
  </HeadingPairs>
  <TitlesOfParts>
    <vt:vector size="1" baseType="lpstr">
      <vt:lpstr>PERMITTEE: 					PERMIT/CERTIFICATION:</vt:lpstr>
    </vt:vector>
  </TitlesOfParts>
  <Company>DARM</Company>
  <LinksUpToDate>false</LinksUpToDate>
  <CharactersWithSpaces>77479</CharactersWithSpaces>
  <SharedDoc>false</SharedDoc>
  <HLinks>
    <vt:vector size="42" baseType="variant">
      <vt:variant>
        <vt:i4>3932207</vt:i4>
      </vt:variant>
      <vt:variant>
        <vt:i4>18</vt:i4>
      </vt:variant>
      <vt:variant>
        <vt:i4>0</vt:i4>
      </vt:variant>
      <vt:variant>
        <vt:i4>5</vt:i4>
      </vt:variant>
      <vt:variant>
        <vt:lpwstr>http://www.ecfr.gov/cgi-bin/text-idx?c=ecfr&amp;rgn=div6&amp;view=text&amp;node=40:7.0.1.1.1.1&amp;idno=40</vt:lpwstr>
      </vt:variant>
      <vt:variant>
        <vt:lpwstr/>
      </vt:variant>
      <vt:variant>
        <vt:i4>589846</vt:i4>
      </vt:variant>
      <vt:variant>
        <vt:i4>15</vt:i4>
      </vt:variant>
      <vt:variant>
        <vt:i4>0</vt:i4>
      </vt:variant>
      <vt:variant>
        <vt:i4>5</vt:i4>
      </vt:variant>
      <vt:variant>
        <vt:lpwstr>http://www.ecfr.gov/cgi-bin/text-idx?c=ecfr&amp;SID=e8388050f51c9ef7022b5a12cc833119&amp;rgn=div5&amp;view=text&amp;node=40:34.0.1.1.5&amp;idno=40</vt:lpwstr>
      </vt:variant>
      <vt:variant>
        <vt:lpwstr>40:34.0.1.1.5.6</vt:lpwstr>
      </vt:variant>
      <vt:variant>
        <vt:i4>3932207</vt:i4>
      </vt:variant>
      <vt:variant>
        <vt:i4>12</vt:i4>
      </vt:variant>
      <vt:variant>
        <vt:i4>0</vt:i4>
      </vt:variant>
      <vt:variant>
        <vt:i4>5</vt:i4>
      </vt:variant>
      <vt:variant>
        <vt:lpwstr>http://www.ecfr.gov/cgi-bin/text-idx?c=ecfr&amp;rgn=div6&amp;view=text&amp;node=40:7.0.1.1.1.1&amp;idno=40</vt:lpwstr>
      </vt:variant>
      <vt:variant>
        <vt:lpwstr/>
      </vt:variant>
      <vt:variant>
        <vt:i4>6553702</vt:i4>
      </vt:variant>
      <vt:variant>
        <vt:i4>9</vt:i4>
      </vt:variant>
      <vt:variant>
        <vt:i4>0</vt:i4>
      </vt:variant>
      <vt:variant>
        <vt:i4>5</vt:i4>
      </vt:variant>
      <vt:variant>
        <vt:lpwstr>http://www.ecfr.gov/cgi-bin/text-idx?SID=7a47acc8f6fc5b3e1b508bc2e1ddc830&amp;node=40:34.0.1.1.5&amp;rgn=div5</vt:lpwstr>
      </vt:variant>
      <vt:variant>
        <vt:lpwstr>40:34.0.1.1.5.6</vt:lpwstr>
      </vt:variant>
      <vt:variant>
        <vt:i4>5701637</vt:i4>
      </vt:variant>
      <vt:variant>
        <vt:i4>6</vt:i4>
      </vt:variant>
      <vt:variant>
        <vt:i4>0</vt:i4>
      </vt:variant>
      <vt:variant>
        <vt:i4>5</vt:i4>
      </vt:variant>
      <vt:variant>
        <vt:lpwstr>http://www.epa.gov/osweroe1/content/rmp/index.htm</vt:lpwstr>
      </vt:variant>
      <vt:variant>
        <vt:lpwstr/>
      </vt:variant>
      <vt:variant>
        <vt:i4>4522062</vt:i4>
      </vt:variant>
      <vt:variant>
        <vt:i4>3</vt:i4>
      </vt:variant>
      <vt:variant>
        <vt:i4>0</vt:i4>
      </vt:variant>
      <vt:variant>
        <vt:i4>5</vt:i4>
      </vt:variant>
      <vt:variant>
        <vt:lpwstr>https://cdx.epa.gov/</vt:lpwstr>
      </vt:variant>
      <vt:variant>
        <vt:lpwstr/>
      </vt:variant>
      <vt:variant>
        <vt:i4>7798824</vt:i4>
      </vt:variant>
      <vt:variant>
        <vt:i4>0</vt:i4>
      </vt:variant>
      <vt:variant>
        <vt:i4>0</vt:i4>
      </vt:variant>
      <vt:variant>
        <vt:i4>5</vt:i4>
      </vt:variant>
      <vt:variant>
        <vt:lpwstr>http://www.dep.state.fl.us/Air/permitting/tvfee.htm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PERMITTEE: 					PERMIT/CERTIFICATION:</dc:title>
  <dc:subject/>
  <dc:creator>Tom Cascio</dc:creator>
  <cp:keywords/>
  <cp:lastModifiedBy>Read, David</cp:lastModifiedBy>
  <cp:revision>3</cp:revision>
  <cp:lastPrinted>2009-12-04T18:37:00Z</cp:lastPrinted>
  <dcterms:created xsi:type="dcterms:W3CDTF">2014-04-22T13:05:00Z</dcterms:created>
  <dcterms:modified xsi:type="dcterms:W3CDTF">2014-04-22T13:42:00Z</dcterms:modified>
</cp:coreProperties>
</file>